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安徽江淮汽车集团股份有限公司安庆分公司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危险废物环境污染防治信息公示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0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根据2020年年9月1日施行《固废法》第二十九条规定，产生固体废物的单位应当依法及时的公开固体废物污染防治信息，主动接受社会监督。现将我公司2021年1-10月份产生的危险废物环境防治信息予以公示。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after="160" w:line="240" w:lineRule="auto"/>
        <w:ind w:left="0" w:leftChars="0" w:right="2175" w:rightChars="0" w:firstLine="0" w:firstLineChars="0"/>
        <w:jc w:val="left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8"/>
          <w:sz w:val="24"/>
          <w:szCs w:val="24"/>
        </w:rPr>
        <w:t xml:space="preserve"> 基本信息</w:t>
      </w:r>
    </w:p>
    <w:tbl>
      <w:tblPr>
        <w:tblStyle w:val="5"/>
        <w:tblW w:w="8812" w:type="dxa"/>
        <w:jc w:val="center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3"/>
        <w:gridCol w:w="1133"/>
        <w:gridCol w:w="1325"/>
        <w:gridCol w:w="588"/>
        <w:gridCol w:w="1225"/>
        <w:gridCol w:w="637"/>
        <w:gridCol w:w="725"/>
        <w:gridCol w:w="750"/>
        <w:gridCol w:w="497"/>
        <w:gridCol w:w="228"/>
        <w:gridCol w:w="11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427"/>
              <w:jc w:val="both"/>
              <w:rPr>
                <w:sz w:val="21"/>
              </w:rPr>
            </w:pPr>
            <w:r>
              <w:rPr>
                <w:sz w:val="21"/>
              </w:rPr>
              <w:t>单位名称</w:t>
            </w:r>
          </w:p>
        </w:tc>
        <w:tc>
          <w:tcPr>
            <w:tcW w:w="7126" w:type="dxa"/>
            <w:gridSpan w:val="9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安徽江淮汽车集团股份有限公司安庆分公司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217"/>
              <w:jc w:val="center"/>
              <w:rPr>
                <w:sz w:val="21"/>
              </w:rPr>
            </w:pPr>
            <w:r>
              <w:rPr>
                <w:sz w:val="21"/>
              </w:rPr>
              <w:t>单位注册地址</w:t>
            </w:r>
          </w:p>
        </w:tc>
        <w:tc>
          <w:tcPr>
            <w:tcW w:w="5250" w:type="dxa"/>
            <w:gridSpan w:val="6"/>
            <w:vAlign w:val="center"/>
          </w:tcPr>
          <w:p>
            <w:pPr>
              <w:pStyle w:val="8"/>
              <w:spacing w:before="46" w:line="319" w:lineRule="auto"/>
              <w:ind w:left="108" w:right="15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安庆市开发区皖江大道与长风路交叉口东南侧的</w:t>
            </w:r>
            <w:r>
              <w:rPr>
                <w:sz w:val="21"/>
              </w:rPr>
              <w:t>厂房</w:t>
            </w:r>
          </w:p>
        </w:tc>
        <w:tc>
          <w:tcPr>
            <w:tcW w:w="725" w:type="dxa"/>
            <w:gridSpan w:val="2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邮编</w:t>
            </w:r>
          </w:p>
        </w:tc>
        <w:tc>
          <w:tcPr>
            <w:tcW w:w="1151" w:type="dxa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246000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217"/>
              <w:jc w:val="center"/>
              <w:rPr>
                <w:sz w:val="21"/>
              </w:rPr>
            </w:pPr>
            <w:r>
              <w:rPr>
                <w:sz w:val="21"/>
              </w:rPr>
              <w:t>生产设施地址</w:t>
            </w:r>
          </w:p>
        </w:tc>
        <w:tc>
          <w:tcPr>
            <w:tcW w:w="7126" w:type="dxa"/>
            <w:gridSpan w:val="9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皖江大道与长风路交叉口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322"/>
              <w:jc w:val="center"/>
              <w:rPr>
                <w:sz w:val="21"/>
              </w:rPr>
            </w:pPr>
            <w:r>
              <w:rPr>
                <w:sz w:val="21"/>
              </w:rPr>
              <w:t>法定代表人</w:t>
            </w:r>
          </w:p>
        </w:tc>
        <w:tc>
          <w:tcPr>
            <w:tcW w:w="1913" w:type="dxa"/>
            <w:gridSpan w:val="2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江东</w:t>
            </w:r>
          </w:p>
        </w:tc>
        <w:tc>
          <w:tcPr>
            <w:tcW w:w="1862" w:type="dxa"/>
            <w:gridSpan w:val="2"/>
            <w:vAlign w:val="center"/>
          </w:tcPr>
          <w:p>
            <w:pPr>
              <w:pStyle w:val="8"/>
              <w:spacing w:before="46"/>
              <w:ind w:left="188"/>
              <w:jc w:val="center"/>
              <w:rPr>
                <w:sz w:val="21"/>
              </w:rPr>
            </w:pPr>
            <w:r>
              <w:rPr>
                <w:sz w:val="21"/>
              </w:rPr>
              <w:t>行业类别与代码</w:t>
            </w:r>
          </w:p>
        </w:tc>
        <w:tc>
          <w:tcPr>
            <w:tcW w:w="3351" w:type="dxa"/>
            <w:gridSpan w:val="5"/>
            <w:vAlign w:val="center"/>
          </w:tcPr>
          <w:p>
            <w:pPr>
              <w:pStyle w:val="8"/>
              <w:spacing w:before="46" w:line="319" w:lineRule="auto"/>
              <w:ind w:left="109" w:right="28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制造业,汽车制造业,汽车零部件及配件制造,汽车零</w:t>
            </w:r>
            <w:r>
              <w:rPr>
                <w:sz w:val="21"/>
              </w:rPr>
              <w:t>部件及配件制造C3670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532"/>
              <w:jc w:val="center"/>
              <w:rPr>
                <w:sz w:val="21"/>
              </w:rPr>
            </w:pPr>
            <w:r>
              <w:rPr>
                <w:sz w:val="21"/>
              </w:rPr>
              <w:t>总投资</w:t>
            </w:r>
          </w:p>
        </w:tc>
        <w:tc>
          <w:tcPr>
            <w:tcW w:w="1913" w:type="dxa"/>
            <w:gridSpan w:val="2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150000.0 万元</w:t>
            </w:r>
          </w:p>
        </w:tc>
        <w:tc>
          <w:tcPr>
            <w:tcW w:w="1862" w:type="dxa"/>
            <w:gridSpan w:val="2"/>
            <w:vAlign w:val="center"/>
          </w:tcPr>
          <w:p>
            <w:pPr>
              <w:pStyle w:val="8"/>
              <w:spacing w:before="46"/>
              <w:ind w:left="608"/>
              <w:jc w:val="center"/>
              <w:rPr>
                <w:sz w:val="21"/>
              </w:rPr>
            </w:pPr>
            <w:r>
              <w:rPr>
                <w:sz w:val="21"/>
              </w:rPr>
              <w:t>总产值</w:t>
            </w:r>
          </w:p>
        </w:tc>
        <w:tc>
          <w:tcPr>
            <w:tcW w:w="3351" w:type="dxa"/>
            <w:gridSpan w:val="5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152091.0 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427"/>
              <w:jc w:val="center"/>
              <w:rPr>
                <w:sz w:val="21"/>
              </w:rPr>
            </w:pPr>
            <w:r>
              <w:rPr>
                <w:sz w:val="21"/>
              </w:rPr>
              <w:t>占地面积</w:t>
            </w:r>
          </w:p>
        </w:tc>
        <w:tc>
          <w:tcPr>
            <w:tcW w:w="1913" w:type="dxa"/>
            <w:gridSpan w:val="2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580000.0 万平方米</w:t>
            </w:r>
          </w:p>
        </w:tc>
        <w:tc>
          <w:tcPr>
            <w:tcW w:w="1862" w:type="dxa"/>
            <w:gridSpan w:val="2"/>
            <w:vAlign w:val="center"/>
          </w:tcPr>
          <w:p>
            <w:pPr>
              <w:pStyle w:val="8"/>
              <w:spacing w:before="46"/>
              <w:ind w:left="503"/>
              <w:jc w:val="center"/>
              <w:rPr>
                <w:sz w:val="21"/>
              </w:rPr>
            </w:pPr>
            <w:r>
              <w:rPr>
                <w:sz w:val="21"/>
              </w:rPr>
              <w:t>职工人数</w:t>
            </w:r>
          </w:p>
        </w:tc>
        <w:tc>
          <w:tcPr>
            <w:tcW w:w="3351" w:type="dxa"/>
            <w:gridSpan w:val="5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rFonts w:hint="eastAsia"/>
                <w:sz w:val="21"/>
                <w:lang w:val="en-US" w:eastAsia="zh-CN"/>
              </w:rPr>
              <w:t>869</w:t>
            </w:r>
            <w:r>
              <w:rPr>
                <w:sz w:val="21"/>
              </w:rPr>
              <w:t xml:space="preserve"> 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112"/>
              <w:jc w:val="center"/>
              <w:rPr>
                <w:sz w:val="21"/>
              </w:rPr>
            </w:pPr>
            <w:r>
              <w:rPr>
                <w:sz w:val="21"/>
              </w:rPr>
              <w:t>环保部门负责人</w:t>
            </w:r>
          </w:p>
        </w:tc>
        <w:tc>
          <w:tcPr>
            <w:tcW w:w="1913" w:type="dxa"/>
            <w:gridSpan w:val="2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徐东波</w:t>
            </w:r>
          </w:p>
        </w:tc>
        <w:tc>
          <w:tcPr>
            <w:tcW w:w="1862" w:type="dxa"/>
            <w:gridSpan w:val="2"/>
            <w:vAlign w:val="center"/>
          </w:tcPr>
          <w:p>
            <w:pPr>
              <w:pStyle w:val="8"/>
              <w:spacing w:before="46"/>
              <w:ind w:left="608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3351" w:type="dxa"/>
            <w:gridSpan w:val="5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陈楠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427"/>
              <w:jc w:val="center"/>
              <w:rPr>
                <w:sz w:val="21"/>
              </w:rPr>
            </w:pPr>
            <w:r>
              <w:rPr>
                <w:sz w:val="21"/>
              </w:rPr>
              <w:t>联系电话</w:t>
            </w:r>
          </w:p>
        </w:tc>
        <w:tc>
          <w:tcPr>
            <w:tcW w:w="1913" w:type="dxa"/>
            <w:gridSpan w:val="2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13955363531</w:t>
            </w:r>
          </w:p>
        </w:tc>
        <w:tc>
          <w:tcPr>
            <w:tcW w:w="1862" w:type="dxa"/>
            <w:gridSpan w:val="2"/>
            <w:vAlign w:val="center"/>
          </w:tcPr>
          <w:p>
            <w:pPr>
              <w:pStyle w:val="8"/>
              <w:spacing w:before="46"/>
              <w:ind w:left="503"/>
              <w:jc w:val="center"/>
              <w:rPr>
                <w:sz w:val="21"/>
              </w:rPr>
            </w:pPr>
            <w:r>
              <w:rPr>
                <w:sz w:val="21"/>
              </w:rPr>
              <w:t>传真电话</w:t>
            </w:r>
          </w:p>
        </w:tc>
        <w:tc>
          <w:tcPr>
            <w:tcW w:w="3351" w:type="dxa"/>
            <w:gridSpan w:val="5"/>
            <w:vAlign w:val="center"/>
          </w:tcPr>
          <w:p>
            <w:pPr>
              <w:pStyle w:val="8"/>
              <w:spacing w:before="46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0556-5685698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427"/>
              <w:jc w:val="center"/>
              <w:rPr>
                <w:sz w:val="21"/>
              </w:rPr>
            </w:pPr>
            <w:r>
              <w:rPr>
                <w:sz w:val="21"/>
              </w:rPr>
              <w:t>电子信箱</w:t>
            </w:r>
          </w:p>
        </w:tc>
        <w:tc>
          <w:tcPr>
            <w:tcW w:w="7126" w:type="dxa"/>
            <w:gridSpan w:val="9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fldChar w:fldCharType="begin"/>
            </w:r>
            <w:r>
              <w:instrText xml:space="preserve"> HYPERLINK "mailto:cn13955363531@163.com" \h </w:instrText>
            </w:r>
            <w:r>
              <w:fldChar w:fldCharType="separate"/>
            </w:r>
            <w:r>
              <w:rPr>
                <w:sz w:val="21"/>
              </w:rPr>
              <w:t>cn13955363531@163.com</w:t>
            </w:r>
            <w:r>
              <w:rPr>
                <w:sz w:val="21"/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  <w:jc w:val="center"/>
        </w:trPr>
        <w:tc>
          <w:tcPr>
            <w:tcW w:w="1686" w:type="dxa"/>
            <w:gridSpan w:val="2"/>
            <w:vAlign w:val="center"/>
          </w:tcPr>
          <w:p>
            <w:pPr>
              <w:pStyle w:val="8"/>
              <w:spacing w:before="46"/>
              <w:ind w:left="427"/>
              <w:jc w:val="center"/>
              <w:rPr>
                <w:sz w:val="21"/>
              </w:rPr>
            </w:pPr>
            <w:r>
              <w:rPr>
                <w:sz w:val="21"/>
              </w:rPr>
              <w:t>单位网址</w:t>
            </w:r>
          </w:p>
        </w:tc>
        <w:tc>
          <w:tcPr>
            <w:tcW w:w="7126" w:type="dxa"/>
            <w:gridSpan w:val="9"/>
            <w:vAlign w:val="center"/>
          </w:tcPr>
          <w:p>
            <w:pPr>
              <w:pStyle w:val="8"/>
              <w:spacing w:before="46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553" w:type="dxa"/>
            <w:vMerge w:val="restart"/>
            <w:vAlign w:val="center"/>
          </w:tcPr>
          <w:p>
            <w:pPr>
              <w:pStyle w:val="8"/>
              <w:spacing w:line="187" w:lineRule="auto"/>
              <w:ind w:left="139" w:right="172"/>
              <w:jc w:val="center"/>
              <w:rPr>
                <w:sz w:val="21"/>
              </w:rPr>
            </w:pPr>
            <w:r>
              <w:rPr>
                <w:sz w:val="21"/>
              </w:rPr>
              <w:t>管理部门及人员</w:t>
            </w:r>
          </w:p>
        </w:tc>
        <w:tc>
          <w:tcPr>
            <w:tcW w:w="1133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管理部门</w:t>
            </w:r>
          </w:p>
        </w:tc>
        <w:tc>
          <w:tcPr>
            <w:tcW w:w="1325" w:type="dxa"/>
            <w:vAlign w:val="center"/>
          </w:tcPr>
          <w:p>
            <w:pPr>
              <w:pStyle w:val="8"/>
              <w:ind w:right="242"/>
              <w:jc w:val="center"/>
              <w:rPr>
                <w:sz w:val="21"/>
              </w:rPr>
            </w:pPr>
            <w:r>
              <w:rPr>
                <w:sz w:val="21"/>
              </w:rPr>
              <w:t>部门负责人</w:t>
            </w:r>
          </w:p>
        </w:tc>
        <w:tc>
          <w:tcPr>
            <w:tcW w:w="1813" w:type="dxa"/>
            <w:gridSpan w:val="2"/>
            <w:vAlign w:val="center"/>
          </w:tcPr>
          <w:p>
            <w:pPr>
              <w:pStyle w:val="8"/>
              <w:spacing w:before="46" w:line="319" w:lineRule="auto"/>
              <w:ind w:left="673" w:right="137" w:hanging="52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废物管理负责</w:t>
            </w:r>
            <w:r>
              <w:rPr>
                <w:sz w:val="21"/>
              </w:rPr>
              <w:t>人</w:t>
            </w:r>
          </w:p>
        </w:tc>
        <w:tc>
          <w:tcPr>
            <w:tcW w:w="3988" w:type="dxa"/>
            <w:gridSpan w:val="6"/>
            <w:vAlign w:val="center"/>
          </w:tcPr>
          <w:p>
            <w:pPr>
              <w:pStyle w:val="8"/>
              <w:spacing w:before="46" w:line="319" w:lineRule="auto"/>
              <w:ind w:right="18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废物污染防治设施技术负责人及文</w:t>
            </w:r>
            <w:r>
              <w:rPr>
                <w:sz w:val="21"/>
              </w:rPr>
              <w:t>化程度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  <w:jc w:val="center"/>
        </w:trPr>
        <w:tc>
          <w:tcPr>
            <w:tcW w:w="553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  <w:vAlign w:val="center"/>
          </w:tcPr>
          <w:p>
            <w:pPr>
              <w:pStyle w:val="8"/>
              <w:spacing w:before="6"/>
              <w:jc w:val="center"/>
              <w:rPr>
                <w:rFonts w:ascii="Microsoft JhengHei"/>
                <w:b/>
                <w:sz w:val="14"/>
              </w:rPr>
            </w:pPr>
          </w:p>
          <w:p>
            <w:pPr>
              <w:pStyle w:val="8"/>
              <w:spacing w:line="319" w:lineRule="auto"/>
              <w:ind w:left="108" w:right="20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安全机动</w:t>
            </w:r>
            <w:r>
              <w:rPr>
                <w:sz w:val="21"/>
              </w:rPr>
              <w:t>部</w:t>
            </w:r>
          </w:p>
        </w:tc>
        <w:tc>
          <w:tcPr>
            <w:tcW w:w="1325" w:type="dxa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徐东波</w:t>
            </w:r>
          </w:p>
        </w:tc>
        <w:tc>
          <w:tcPr>
            <w:tcW w:w="1813" w:type="dxa"/>
            <w:gridSpan w:val="2"/>
            <w:vMerge w:val="restart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陈楠</w:t>
            </w:r>
          </w:p>
        </w:tc>
        <w:tc>
          <w:tcPr>
            <w:tcW w:w="1362" w:type="dxa"/>
            <w:gridSpan w:val="2"/>
            <w:vAlign w:val="center"/>
          </w:tcPr>
          <w:p>
            <w:pPr>
              <w:pStyle w:val="8"/>
              <w:spacing w:before="46"/>
              <w:ind w:left="113"/>
              <w:jc w:val="center"/>
              <w:rPr>
                <w:sz w:val="21"/>
              </w:rPr>
            </w:pPr>
            <w:r>
              <w:rPr>
                <w:sz w:val="21"/>
              </w:rPr>
              <w:t>陈楠</w:t>
            </w:r>
          </w:p>
        </w:tc>
        <w:tc>
          <w:tcPr>
            <w:tcW w:w="1247" w:type="dxa"/>
            <w:gridSpan w:val="2"/>
            <w:tcBorders>
              <w:right w:val="single" w:color="000000" w:sz="2" w:space="0"/>
            </w:tcBorders>
            <w:vAlign w:val="center"/>
          </w:tcPr>
          <w:p>
            <w:pPr>
              <w:pStyle w:val="8"/>
              <w:spacing w:before="46"/>
              <w:ind w:left="134"/>
              <w:jc w:val="center"/>
              <w:rPr>
                <w:sz w:val="21"/>
              </w:rPr>
            </w:pPr>
            <w:r>
              <w:rPr>
                <w:sz w:val="21"/>
              </w:rPr>
              <w:t>本科</w:t>
            </w:r>
          </w:p>
        </w:tc>
        <w:tc>
          <w:tcPr>
            <w:tcW w:w="1379" w:type="dxa"/>
            <w:gridSpan w:val="2"/>
            <w:tcBorders>
              <w:left w:val="single" w:color="000000" w:sz="2" w:space="0"/>
            </w:tcBorders>
            <w:vAlign w:val="center"/>
          </w:tcPr>
          <w:p>
            <w:pPr>
              <w:pStyle w:val="8"/>
              <w:spacing w:before="46"/>
              <w:ind w:left="111"/>
              <w:jc w:val="center"/>
              <w:rPr>
                <w:sz w:val="21"/>
              </w:rPr>
            </w:pPr>
            <w:r>
              <w:rPr>
                <w:sz w:val="21"/>
              </w:rPr>
              <w:t>环保专员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553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3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25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813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988" w:type="dxa"/>
            <w:gridSpan w:val="6"/>
            <w:vAlign w:val="center"/>
          </w:tcPr>
          <w:p>
            <w:pPr>
              <w:pStyle w:val="8"/>
              <w:jc w:val="center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9" w:hRule="atLeast"/>
          <w:jc w:val="center"/>
        </w:trPr>
        <w:tc>
          <w:tcPr>
            <w:tcW w:w="553" w:type="dxa"/>
          </w:tcPr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2"/>
              </w:rPr>
            </w:pPr>
          </w:p>
          <w:p>
            <w:pPr>
              <w:pStyle w:val="8"/>
              <w:spacing w:line="187" w:lineRule="auto"/>
              <w:ind w:left="247" w:right="64"/>
              <w:jc w:val="both"/>
              <w:rPr>
                <w:sz w:val="21"/>
              </w:rPr>
            </w:pPr>
            <w:r>
              <w:rPr>
                <w:sz w:val="21"/>
              </w:rPr>
              <w:t>管理组织图</w:t>
            </w:r>
          </w:p>
        </w:tc>
        <w:tc>
          <w:tcPr>
            <w:tcW w:w="8259" w:type="dxa"/>
            <w:gridSpan w:val="10"/>
          </w:tcPr>
          <w:p>
            <w:pPr>
              <w:pStyle w:val="8"/>
              <w:spacing w:before="4" w:after="1"/>
              <w:rPr>
                <w:rFonts w:ascii="Microsoft JhengHei"/>
                <w:b/>
                <w:sz w:val="8"/>
              </w:rPr>
            </w:pPr>
          </w:p>
          <w:p>
            <w:pPr>
              <w:pStyle w:val="8"/>
              <w:ind w:left="108"/>
              <w:rPr>
                <w:rFonts w:ascii="Microsoft JhengHei"/>
                <w:sz w:val="20"/>
              </w:rPr>
            </w:pPr>
            <w:r>
              <w:rPr>
                <w:rFonts w:ascii="Microsoft JhengHei"/>
                <w:sz w:val="20"/>
              </w:rPr>
              <w:drawing>
                <wp:inline distT="0" distB="0" distL="0" distR="0">
                  <wp:extent cx="5121910" cy="2454275"/>
                  <wp:effectExtent l="0" t="0" r="2540" b="3175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9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100" w:line="374" w:lineRule="exact"/>
        <w:ind w:left="0" w:leftChars="0" w:right="2175" w:rightChars="0" w:firstLine="0" w:firstLineChars="0"/>
        <w:jc w:val="both"/>
        <w:textAlignment w:val="auto"/>
        <w:outlineLvl w:val="9"/>
        <w:rPr>
          <w:sz w:val="36"/>
          <w:szCs w:val="24"/>
        </w:rPr>
      </w:pPr>
      <w:r>
        <w:rPr>
          <w:spacing w:val="-1"/>
          <w:sz w:val="24"/>
          <w:szCs w:val="24"/>
        </w:rPr>
        <w:t xml:space="preserve"> </w:t>
      </w:r>
      <w:r>
        <w:rPr>
          <w:rFonts w:ascii="Arial" w:eastAsia="Arial"/>
          <w:sz w:val="24"/>
          <w:szCs w:val="24"/>
        </w:rPr>
        <w:t>2</w:t>
      </w:r>
      <w:r>
        <w:rPr>
          <w:rFonts w:ascii="Arial" w:eastAsia="Arial"/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产品生产情况</w:t>
      </w:r>
    </w:p>
    <w:tbl>
      <w:tblPr>
        <w:tblStyle w:val="5"/>
        <w:tblW w:w="8680" w:type="dxa"/>
        <w:jc w:val="center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1"/>
        <w:gridCol w:w="708"/>
        <w:gridCol w:w="1407"/>
        <w:gridCol w:w="1909"/>
        <w:gridCol w:w="823"/>
        <w:gridCol w:w="1272"/>
        <w:gridCol w:w="19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restart"/>
            <w:vAlign w:val="center"/>
          </w:tcPr>
          <w:p>
            <w:pPr>
              <w:pStyle w:val="8"/>
              <w:spacing w:before="5"/>
              <w:jc w:val="center"/>
              <w:rPr>
                <w:rFonts w:ascii="Microsoft JhengHei"/>
                <w:b/>
                <w:sz w:val="18"/>
              </w:rPr>
            </w:pPr>
          </w:p>
          <w:p>
            <w:pPr>
              <w:pStyle w:val="8"/>
              <w:spacing w:line="187" w:lineRule="auto"/>
              <w:ind w:left="167" w:right="172"/>
              <w:jc w:val="center"/>
              <w:rPr>
                <w:sz w:val="21"/>
              </w:rPr>
            </w:pPr>
            <w:r>
              <w:rPr>
                <w:sz w:val="21"/>
              </w:rPr>
              <w:t>原辅材料及消耗量</w:t>
            </w:r>
          </w:p>
        </w:tc>
        <w:tc>
          <w:tcPr>
            <w:tcW w:w="708" w:type="dxa"/>
            <w:vAlign w:val="center"/>
          </w:tcPr>
          <w:p>
            <w:pPr>
              <w:pStyle w:val="8"/>
              <w:ind w:right="78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原辅材料名称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spacing w:line="417" w:lineRule="auto"/>
              <w:ind w:right="132"/>
              <w:jc w:val="center"/>
              <w:rPr>
                <w:sz w:val="21"/>
              </w:rPr>
            </w:pPr>
            <w:r>
              <w:rPr>
                <w:sz w:val="21"/>
              </w:rPr>
              <w:t>上年度消耗</w:t>
            </w:r>
            <w:r>
              <w:rPr>
                <w:spacing w:val="-1"/>
                <w:sz w:val="21"/>
              </w:rPr>
              <w:t>量（吨</w:t>
            </w:r>
            <w:r>
              <w:rPr>
                <w:rFonts w:ascii="Tahoma" w:eastAsia="Tahoma"/>
                <w:spacing w:val="-1"/>
                <w:sz w:val="21"/>
              </w:rPr>
              <w:t>/</w:t>
            </w:r>
            <w:r>
              <w:rPr>
                <w:spacing w:val="-1"/>
                <w:sz w:val="21"/>
              </w:rPr>
              <w:t>年</w:t>
            </w:r>
            <w:r>
              <w:rPr>
                <w:sz w:val="21"/>
              </w:rPr>
              <w:t>）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spacing w:line="319" w:lineRule="auto"/>
              <w:ind w:right="97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原辅材料名称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spacing w:before="46" w:line="417" w:lineRule="auto"/>
              <w:ind w:right="108"/>
              <w:jc w:val="center"/>
              <w:rPr>
                <w:sz w:val="21"/>
              </w:rPr>
            </w:pPr>
            <w:r>
              <w:rPr>
                <w:sz w:val="21"/>
              </w:rPr>
              <w:t>本年度计划</w:t>
            </w:r>
            <w:r>
              <w:rPr>
                <w:spacing w:val="-1"/>
                <w:sz w:val="21"/>
              </w:rPr>
              <w:t>消耗量（</w:t>
            </w:r>
            <w:r>
              <w:rPr>
                <w:sz w:val="21"/>
              </w:rPr>
              <w:t>吨</w:t>
            </w:r>
            <w:r>
              <w:rPr>
                <w:rFonts w:ascii="Tahoma" w:eastAsia="Tahoma"/>
                <w:sz w:val="21"/>
              </w:rPr>
              <w:t>/</w:t>
            </w:r>
            <w:r>
              <w:rPr>
                <w:sz w:val="21"/>
              </w:rPr>
              <w:t>年）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钢材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184.033吨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钢材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2867.44吨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磷化液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2.218吨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磷化液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34.5566吨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3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水性漆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5.899吨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3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水性漆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91.9152吨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脱脂剂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5.546吨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脱脂剂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86.416吨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8"/>
              <w:spacing w:line="187" w:lineRule="auto"/>
              <w:ind w:right="172"/>
              <w:jc w:val="center"/>
              <w:rPr>
                <w:sz w:val="21"/>
              </w:rPr>
            </w:pPr>
            <w:r>
              <w:rPr>
                <w:sz w:val="21"/>
              </w:rPr>
              <w:t>生产设备数量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ind w:right="114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设备名称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spacing w:before="46"/>
              <w:ind w:right="92"/>
              <w:jc w:val="center"/>
              <w:rPr>
                <w:sz w:val="21"/>
              </w:rPr>
            </w:pPr>
            <w:r>
              <w:rPr>
                <w:sz w:val="21"/>
              </w:rPr>
              <w:t>上年度数量（台）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spacing w:before="46" w:line="319" w:lineRule="auto"/>
              <w:ind w:right="97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设备名称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spacing w:before="46"/>
              <w:ind w:right="124"/>
              <w:jc w:val="center"/>
              <w:rPr>
                <w:sz w:val="21"/>
              </w:rPr>
            </w:pPr>
            <w:r>
              <w:rPr>
                <w:sz w:val="21"/>
              </w:rPr>
              <w:t>本年度数量（台）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电焊机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10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电焊机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电泳系统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2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电泳系统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3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烘干系统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3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烘干系统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检测线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检测线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前处理系统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5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前处理系统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6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油压机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6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油压机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pStyle w:val="8"/>
              <w:jc w:val="center"/>
              <w:rPr>
                <w:rFonts w:ascii="Tahoma"/>
                <w:sz w:val="21"/>
              </w:rPr>
            </w:pPr>
            <w:r>
              <w:rPr>
                <w:rFonts w:ascii="Tahoma"/>
                <w:w w:val="96"/>
                <w:sz w:val="21"/>
              </w:rPr>
              <w:t>7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总装线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7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总装线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jc w:val="center"/>
              <w:rPr>
                <w:rFonts w:ascii="Tahoma"/>
                <w:w w:val="96"/>
                <w:sz w:val="21"/>
              </w:rPr>
            </w:pPr>
            <w:r>
              <w:rPr>
                <w:rFonts w:ascii="Tahoma"/>
                <w:w w:val="96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8"/>
              <w:spacing w:line="187" w:lineRule="auto"/>
              <w:ind w:left="167" w:right="172"/>
              <w:jc w:val="center"/>
              <w:rPr>
                <w:sz w:val="21"/>
              </w:rPr>
            </w:pPr>
            <w:r>
              <w:rPr>
                <w:sz w:val="21"/>
              </w:rPr>
              <w:t>产品及产量</w:t>
            </w: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产品名称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上年度产量</w:t>
            </w:r>
          </w:p>
          <w:p>
            <w:pPr>
              <w:pStyle w:val="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（</w:t>
            </w:r>
            <w:r>
              <w:rPr>
                <w:rFonts w:hint="eastAsia"/>
                <w:w w:val="95"/>
                <w:sz w:val="21"/>
                <w:lang w:eastAsia="zh-CN"/>
              </w:rPr>
              <w:t>台</w:t>
            </w:r>
            <w:r>
              <w:rPr>
                <w:rFonts w:ascii="Tahoma" w:eastAsia="Tahoma"/>
                <w:w w:val="95"/>
                <w:sz w:val="21"/>
              </w:rPr>
              <w:t>/</w:t>
            </w:r>
            <w:r>
              <w:rPr>
                <w:w w:val="95"/>
                <w:sz w:val="21"/>
              </w:rPr>
              <w:t>年）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产品名称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spacing w:before="46"/>
              <w:ind w:right="124"/>
              <w:jc w:val="center"/>
              <w:rPr>
                <w:sz w:val="21"/>
              </w:rPr>
            </w:pPr>
            <w:r>
              <w:rPr>
                <w:sz w:val="21"/>
              </w:rPr>
              <w:t>本年度计划产量</w:t>
            </w:r>
            <w:r>
              <w:rPr>
                <w:w w:val="95"/>
                <w:sz w:val="21"/>
              </w:rPr>
              <w:t>（</w:t>
            </w:r>
            <w:r>
              <w:rPr>
                <w:rFonts w:hint="eastAsia"/>
                <w:w w:val="95"/>
                <w:sz w:val="21"/>
                <w:lang w:eastAsia="zh-CN"/>
              </w:rPr>
              <w:t>台</w:t>
            </w:r>
            <w:r>
              <w:rPr>
                <w:rFonts w:ascii="Tahoma" w:eastAsia="Tahoma"/>
                <w:w w:val="95"/>
                <w:sz w:val="21"/>
              </w:rPr>
              <w:t>/</w:t>
            </w:r>
            <w:r>
              <w:rPr>
                <w:w w:val="95"/>
                <w:sz w:val="21"/>
              </w:rPr>
              <w:t>年）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21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07" w:type="dxa"/>
            <w:vAlign w:val="center"/>
          </w:tcPr>
          <w:p>
            <w:pPr>
              <w:pStyle w:val="8"/>
              <w:spacing w:before="46"/>
              <w:ind w:left="107"/>
              <w:jc w:val="center"/>
              <w:rPr>
                <w:rFonts w:ascii="Tahoma"/>
                <w:sz w:val="21"/>
              </w:rPr>
            </w:pPr>
            <w:r>
              <w:rPr>
                <w:sz w:val="21"/>
              </w:rPr>
              <w:t>纯电动轿车、SUV</w:t>
            </w:r>
          </w:p>
        </w:tc>
        <w:tc>
          <w:tcPr>
            <w:tcW w:w="1909" w:type="dxa"/>
            <w:vAlign w:val="center"/>
          </w:tcPr>
          <w:p>
            <w:pPr>
              <w:pStyle w:val="8"/>
              <w:ind w:right="96"/>
              <w:jc w:val="center"/>
              <w:rPr>
                <w:sz w:val="21"/>
              </w:rPr>
            </w:pPr>
            <w:r>
              <w:rPr>
                <w:rFonts w:ascii="Tahoma"/>
                <w:w w:val="96"/>
                <w:sz w:val="21"/>
              </w:rPr>
              <w:t xml:space="preserve">2521 </w:t>
            </w:r>
            <w:r>
              <w:rPr>
                <w:rFonts w:hint="eastAsia" w:ascii="Tahoma"/>
                <w:w w:val="96"/>
                <w:sz w:val="21"/>
                <w:lang w:eastAsia="zh-CN"/>
              </w:rPr>
              <w:t>台</w:t>
            </w:r>
          </w:p>
        </w:tc>
        <w:tc>
          <w:tcPr>
            <w:tcW w:w="823" w:type="dxa"/>
            <w:vAlign w:val="center"/>
          </w:tcPr>
          <w:p>
            <w:pPr>
              <w:pStyle w:val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2" w:type="dxa"/>
            <w:vAlign w:val="center"/>
          </w:tcPr>
          <w:p>
            <w:pPr>
              <w:pStyle w:val="8"/>
              <w:jc w:val="center"/>
              <w:rPr>
                <w:rFonts w:ascii="Tahoma" w:eastAsia="Tahoma"/>
                <w:sz w:val="21"/>
              </w:rPr>
            </w:pPr>
            <w:r>
              <w:rPr>
                <w:sz w:val="21"/>
              </w:rPr>
              <w:t>纯电动轿车、SUV</w:t>
            </w:r>
          </w:p>
        </w:tc>
        <w:tc>
          <w:tcPr>
            <w:tcW w:w="1940" w:type="dxa"/>
            <w:vAlign w:val="center"/>
          </w:tcPr>
          <w:p>
            <w:pPr>
              <w:pStyle w:val="8"/>
              <w:ind w:right="96"/>
              <w:jc w:val="center"/>
              <w:rPr>
                <w:sz w:val="21"/>
              </w:rPr>
            </w:pPr>
            <w:r>
              <w:rPr>
                <w:rFonts w:ascii="Tahoma"/>
                <w:w w:val="96"/>
                <w:sz w:val="21"/>
              </w:rPr>
              <w:t>50000</w:t>
            </w:r>
            <w:r>
              <w:rPr>
                <w:rFonts w:hint="eastAsia" w:ascii="Tahoma"/>
                <w:w w:val="96"/>
                <w:sz w:val="21"/>
                <w:lang w:eastAsia="zh-CN"/>
              </w:rPr>
              <w:t>台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362" w:lineRule="exact"/>
        <w:ind w:left="0" w:leftChars="0" w:right="2074" w:rightChars="0" w:firstLine="0" w:firstLineChars="0"/>
        <w:jc w:val="both"/>
        <w:textAlignment w:val="auto"/>
        <w:outlineLvl w:val="9"/>
        <w:rPr>
          <w:spacing w:val="3"/>
          <w:sz w:val="24"/>
          <w:szCs w:val="24"/>
        </w:rPr>
      </w:pPr>
      <w:r>
        <w:rPr>
          <w:spacing w:val="26"/>
          <w:sz w:val="24"/>
          <w:szCs w:val="24"/>
        </w:rPr>
        <w:t xml:space="preserve"> </w:t>
      </w:r>
      <w:r>
        <w:rPr>
          <w:rFonts w:ascii="Arial" w:eastAsia="Arial"/>
          <w:sz w:val="24"/>
          <w:szCs w:val="24"/>
        </w:rPr>
        <w:t>3</w:t>
      </w:r>
      <w:r>
        <w:rPr>
          <w:rFonts w:ascii="Arial" w:eastAsia="Arial"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危险废物贮</w:t>
      </w:r>
      <w:r>
        <w:rPr>
          <w:spacing w:val="3"/>
          <w:sz w:val="24"/>
          <w:szCs w:val="24"/>
        </w:rPr>
        <w:t>存</w:t>
      </w:r>
      <w:r>
        <w:rPr>
          <w:rFonts w:hint="eastAsia"/>
          <w:spacing w:val="3"/>
          <w:sz w:val="24"/>
          <w:szCs w:val="24"/>
          <w:lang w:eastAsia="zh-CN"/>
        </w:rPr>
        <w:t>场所</w:t>
      </w:r>
      <w:r>
        <w:rPr>
          <w:spacing w:val="3"/>
          <w:sz w:val="24"/>
          <w:szCs w:val="24"/>
        </w:rPr>
        <w:t>情况</w:t>
      </w:r>
    </w:p>
    <w:tbl>
      <w:tblPr>
        <w:tblStyle w:val="5"/>
        <w:tblW w:w="8756" w:type="dxa"/>
        <w:jc w:val="center"/>
        <w:tblInd w:w="1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1076"/>
        <w:gridCol w:w="1275"/>
        <w:gridCol w:w="1276"/>
        <w:gridCol w:w="1276"/>
        <w:gridCol w:w="33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8756" w:type="dxa"/>
            <w:gridSpan w:val="6"/>
            <w:vAlign w:val="center"/>
          </w:tcPr>
          <w:p>
            <w:pPr>
              <w:pStyle w:val="8"/>
              <w:spacing w:before="3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危险废物贮存设施现状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  <w:jc w:val="center"/>
        </w:trPr>
        <w:tc>
          <w:tcPr>
            <w:tcW w:w="1599" w:type="dxa"/>
            <w:gridSpan w:val="2"/>
            <w:vAlign w:val="center"/>
          </w:tcPr>
          <w:p>
            <w:pPr>
              <w:pStyle w:val="8"/>
              <w:spacing w:before="3"/>
              <w:ind w:left="379"/>
              <w:jc w:val="center"/>
              <w:rPr>
                <w:sz w:val="21"/>
              </w:rPr>
            </w:pPr>
            <w:r>
              <w:rPr>
                <w:sz w:val="21"/>
              </w:rPr>
              <w:t>设施名称</w:t>
            </w:r>
          </w:p>
        </w:tc>
        <w:tc>
          <w:tcPr>
            <w:tcW w:w="1275" w:type="dxa"/>
            <w:vAlign w:val="center"/>
          </w:tcPr>
          <w:p>
            <w:pPr>
              <w:pStyle w:val="8"/>
              <w:spacing w:before="3"/>
              <w:ind w:left="427"/>
              <w:jc w:val="both"/>
              <w:rPr>
                <w:sz w:val="21"/>
              </w:rPr>
            </w:pPr>
            <w:r>
              <w:rPr>
                <w:sz w:val="21"/>
              </w:rPr>
              <w:t>数量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spacing w:before="3"/>
              <w:ind w:left="428"/>
              <w:jc w:val="both"/>
              <w:rPr>
                <w:sz w:val="21"/>
              </w:rPr>
            </w:pPr>
            <w:r>
              <w:rPr>
                <w:sz w:val="21"/>
              </w:rPr>
              <w:t>类型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spacing w:before="3"/>
              <w:ind w:left="427"/>
              <w:jc w:val="both"/>
              <w:rPr>
                <w:sz w:val="21"/>
              </w:rPr>
            </w:pPr>
            <w:r>
              <w:rPr>
                <w:sz w:val="21"/>
              </w:rPr>
              <w:t>面积</w:t>
            </w:r>
          </w:p>
        </w:tc>
        <w:tc>
          <w:tcPr>
            <w:tcW w:w="3330" w:type="dxa"/>
            <w:vAlign w:val="center"/>
          </w:tcPr>
          <w:p>
            <w:pPr>
              <w:pStyle w:val="8"/>
              <w:spacing w:before="3"/>
              <w:jc w:val="center"/>
              <w:rPr>
                <w:sz w:val="21"/>
              </w:rPr>
            </w:pPr>
            <w:r>
              <w:rPr>
                <w:sz w:val="21"/>
              </w:rPr>
              <w:t>贮存能力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1599" w:type="dxa"/>
            <w:gridSpan w:val="2"/>
            <w:vAlign w:val="center"/>
          </w:tcPr>
          <w:p>
            <w:pPr>
              <w:pStyle w:val="8"/>
              <w:spacing w:before="114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固废站</w:t>
            </w:r>
          </w:p>
        </w:tc>
        <w:tc>
          <w:tcPr>
            <w:tcW w:w="1275" w:type="dxa"/>
            <w:vAlign w:val="center"/>
          </w:tcPr>
          <w:p>
            <w:pPr>
              <w:pStyle w:val="8"/>
              <w:spacing w:before="114"/>
              <w:ind w:right="96"/>
              <w:jc w:val="center"/>
              <w:rPr>
                <w:sz w:val="21"/>
              </w:rPr>
            </w:pPr>
            <w:r>
              <w:rPr>
                <w:rFonts w:hint="eastAsia"/>
                <w:sz w:val="21"/>
                <w:lang w:val="en-US" w:eastAsia="zh-CN"/>
              </w:rPr>
              <w:t xml:space="preserve">   </w:t>
            </w:r>
            <w:r>
              <w:rPr>
                <w:sz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spacing w:before="114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仓库</w:t>
            </w:r>
          </w:p>
        </w:tc>
        <w:tc>
          <w:tcPr>
            <w:tcW w:w="1276" w:type="dxa"/>
            <w:vAlign w:val="center"/>
          </w:tcPr>
          <w:p>
            <w:pPr>
              <w:pStyle w:val="8"/>
              <w:spacing w:before="114"/>
              <w:ind w:left="37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188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平方</w:t>
            </w:r>
          </w:p>
        </w:tc>
        <w:tc>
          <w:tcPr>
            <w:tcW w:w="3330" w:type="dxa"/>
            <w:vAlign w:val="center"/>
          </w:tcPr>
          <w:p>
            <w:pPr>
              <w:pStyle w:val="8"/>
              <w:spacing w:before="114"/>
              <w:ind w:left="108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40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5" w:hRule="atLeast"/>
          <w:jc w:val="center"/>
        </w:trPr>
        <w:tc>
          <w:tcPr>
            <w:tcW w:w="8756" w:type="dxa"/>
            <w:gridSpan w:val="6"/>
          </w:tcPr>
          <w:p>
            <w:pPr>
              <w:pStyle w:val="8"/>
              <w:ind w:left="107"/>
              <w:rPr>
                <w:rFonts w:hint="eastAsia"/>
                <w:sz w:val="21"/>
              </w:rPr>
            </w:pPr>
            <w:r>
              <w:rPr>
                <w:sz w:val="21"/>
              </w:rPr>
              <w:t xml:space="preserve">1、 贮存场所是否符合《危险废物贮存污染控制标准》有关要求：是 </w:t>
            </w:r>
            <w:r>
              <w:rPr>
                <w:rFonts w:hint="eastAsia"/>
                <w:sz w:val="21"/>
              </w:rPr>
              <w:t xml:space="preserve">☑ </w:t>
            </w:r>
            <w:r>
              <w:rPr>
                <w:sz w:val="21"/>
              </w:rPr>
              <w:t xml:space="preserve">否 </w:t>
            </w:r>
            <w:r>
              <w:rPr>
                <w:rFonts w:hint="eastAsia"/>
                <w:sz w:val="21"/>
              </w:rPr>
              <w:t>□</w:t>
            </w:r>
          </w:p>
          <w:p>
            <w:pPr>
              <w:pStyle w:val="8"/>
              <w:ind w:left="107"/>
              <w:rPr>
                <w:sz w:val="21"/>
              </w:rPr>
            </w:pPr>
          </w:p>
          <w:p>
            <w:pPr>
              <w:pStyle w:val="8"/>
              <w:ind w:left="107"/>
              <w:rPr>
                <w:rFonts w:hint="eastAsia"/>
                <w:sz w:val="21"/>
              </w:rPr>
            </w:pPr>
            <w:r>
              <w:rPr>
                <w:sz w:val="21"/>
              </w:rPr>
              <w:t xml:space="preserve">2、 是否按危险废物特性分类收集、贮存：是 </w:t>
            </w:r>
            <w:r>
              <w:rPr>
                <w:rFonts w:hint="eastAsia"/>
                <w:sz w:val="21"/>
              </w:rPr>
              <w:t xml:space="preserve">☑ </w:t>
            </w:r>
            <w:r>
              <w:rPr>
                <w:sz w:val="21"/>
              </w:rPr>
              <w:t xml:space="preserve">否 </w:t>
            </w:r>
            <w:r>
              <w:rPr>
                <w:rFonts w:hint="eastAsia"/>
                <w:sz w:val="21"/>
              </w:rPr>
              <w:t>□</w:t>
            </w:r>
          </w:p>
          <w:p>
            <w:pPr>
              <w:pStyle w:val="8"/>
              <w:ind w:left="107"/>
              <w:rPr>
                <w:sz w:val="21"/>
              </w:rPr>
            </w:pPr>
          </w:p>
          <w:p>
            <w:pPr>
              <w:pStyle w:val="8"/>
              <w:ind w:left="107"/>
              <w:rPr>
                <w:rFonts w:hint="eastAsia"/>
                <w:sz w:val="21"/>
              </w:rPr>
            </w:pPr>
            <w:r>
              <w:rPr>
                <w:sz w:val="21"/>
              </w:rPr>
              <w:t xml:space="preserve">3、 是否混合贮存未经安全性处置且性质不相容的危险废物：是 </w:t>
            </w:r>
            <w:r>
              <w:rPr>
                <w:rFonts w:hint="eastAsia"/>
                <w:sz w:val="21"/>
              </w:rPr>
              <w:t xml:space="preserve">□ </w:t>
            </w:r>
            <w:r>
              <w:rPr>
                <w:sz w:val="21"/>
              </w:rPr>
              <w:t xml:space="preserve">否 </w:t>
            </w:r>
            <w:r>
              <w:rPr>
                <w:rFonts w:hint="eastAsia"/>
                <w:sz w:val="21"/>
              </w:rPr>
              <w:t>☑</w:t>
            </w:r>
          </w:p>
          <w:p>
            <w:pPr>
              <w:pStyle w:val="8"/>
              <w:ind w:left="107"/>
              <w:rPr>
                <w:sz w:val="21"/>
              </w:rPr>
            </w:pPr>
          </w:p>
          <w:p>
            <w:pPr>
              <w:pStyle w:val="8"/>
              <w:ind w:left="107"/>
              <w:rPr>
                <w:rFonts w:hint="eastAsia"/>
                <w:sz w:val="21"/>
              </w:rPr>
            </w:pPr>
            <w:r>
              <w:rPr>
                <w:sz w:val="21"/>
              </w:rPr>
              <w:t xml:space="preserve">4、 是否将危险废物混入非危险废物中贮存：是 </w:t>
            </w:r>
            <w:r>
              <w:rPr>
                <w:rFonts w:hint="eastAsia"/>
                <w:sz w:val="21"/>
              </w:rPr>
              <w:t xml:space="preserve">□ </w:t>
            </w:r>
            <w:r>
              <w:rPr>
                <w:sz w:val="21"/>
              </w:rPr>
              <w:t xml:space="preserve">否 </w:t>
            </w:r>
            <w:r>
              <w:rPr>
                <w:rFonts w:hint="eastAsia"/>
                <w:sz w:val="21"/>
              </w:rPr>
              <w:t>☑</w:t>
            </w:r>
          </w:p>
          <w:p>
            <w:pPr>
              <w:pStyle w:val="8"/>
              <w:ind w:left="107"/>
              <w:rPr>
                <w:sz w:val="21"/>
              </w:rPr>
            </w:pPr>
          </w:p>
          <w:p>
            <w:pPr>
              <w:pStyle w:val="8"/>
              <w:ind w:left="107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z w:val="21"/>
              </w:rPr>
              <w:t xml:space="preserve">5、 是否通过建设项目环境影响评价审批及竣工环境保护验收： 是 </w:t>
            </w:r>
            <w:r>
              <w:rPr>
                <w:rFonts w:hint="eastAsia"/>
                <w:sz w:val="21"/>
              </w:rPr>
              <w:t xml:space="preserve">☑ </w:t>
            </w:r>
            <w:r>
              <w:rPr>
                <w:sz w:val="21"/>
              </w:rPr>
              <w:t xml:space="preserve">否 </w:t>
            </w:r>
            <w:r>
              <w:rPr>
                <w:rFonts w:hint="eastAsia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  <w:jc w:val="center"/>
        </w:trPr>
        <w:tc>
          <w:tcPr>
            <w:tcW w:w="523" w:type="dxa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3" w:type="dxa"/>
            <w:gridSpan w:val="5"/>
          </w:tcPr>
          <w:p>
            <w:pPr>
              <w:pStyle w:val="8"/>
              <w:ind w:left="107"/>
              <w:rPr>
                <w:sz w:val="21"/>
              </w:rPr>
            </w:pPr>
            <w:r>
              <w:rPr>
                <w:sz w:val="21"/>
              </w:rPr>
              <w:t>贮存过程中采取的污染防治和事故预防措施</w:t>
            </w:r>
          </w:p>
          <w:p>
            <w:pPr>
              <w:pStyle w:val="8"/>
              <w:ind w:left="107"/>
              <w:rPr>
                <w:sz w:val="21"/>
              </w:rPr>
            </w:pPr>
          </w:p>
          <w:p>
            <w:pPr>
              <w:pStyle w:val="8"/>
              <w:ind w:left="107"/>
              <w:rPr>
                <w:sz w:val="21"/>
              </w:rPr>
            </w:pPr>
            <w:r>
              <w:rPr>
                <w:sz w:val="21"/>
              </w:rPr>
              <w:t>防渗漏、防流失，采用袋装封口及桶装封口，并分类存放。</w:t>
            </w:r>
          </w:p>
        </w:tc>
      </w:tr>
    </w:tbl>
    <w:p>
      <w:pPr>
        <w:spacing w:after="0"/>
        <w:rPr>
          <w:sz w:val="20"/>
        </w:rPr>
        <w:sectPr>
          <w:footerReference r:id="rId3" w:type="default"/>
          <w:pgSz w:w="11910" w:h="16840"/>
          <w:pgMar w:top="1420" w:right="1680" w:bottom="1940" w:left="1560" w:header="0" w:footer="1666" w:gutter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after="0" w:afterLines="50" w:line="240" w:lineRule="auto"/>
        <w:ind w:left="0" w:leftChars="0" w:right="4924" w:rightChars="0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 xml:space="preserve"> 危险废物委托利用/</w:t>
      </w:r>
      <w:r>
        <w:rPr>
          <w:rFonts w:hint="eastAsia"/>
          <w:sz w:val="24"/>
          <w:szCs w:val="24"/>
          <w:lang w:eastAsia="zh-CN"/>
        </w:rPr>
        <w:t>处</w:t>
      </w:r>
      <w:r>
        <w:rPr>
          <w:sz w:val="24"/>
          <w:szCs w:val="24"/>
        </w:rPr>
        <w:t>置措施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after="0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2"/>
          <w:lang w:val="en-US" w:eastAsia="zh-CN" w:bidi="ar-SA"/>
        </w:rPr>
        <w:t xml:space="preserve">表4-1 </w:t>
      </w:r>
      <w:r>
        <w:rPr>
          <w:rFonts w:ascii="宋体" w:hAnsi="宋体" w:eastAsia="宋体" w:cs="宋体"/>
          <w:b w:val="0"/>
          <w:bCs w:val="0"/>
          <w:sz w:val="21"/>
          <w:szCs w:val="22"/>
          <w:lang w:val="en-US" w:eastAsia="zh-CN" w:bidi="ar-SA"/>
        </w:rPr>
        <w:t>危险废物委托利用处置</w:t>
      </w:r>
      <w:r>
        <w:rPr>
          <w:rFonts w:hint="eastAsia" w:ascii="宋体" w:hAnsi="宋体" w:eastAsia="宋体" w:cs="宋体"/>
          <w:b w:val="0"/>
          <w:bCs w:val="0"/>
          <w:sz w:val="21"/>
          <w:szCs w:val="22"/>
          <w:lang w:val="en-US" w:eastAsia="zh-CN" w:bidi="ar-SA"/>
        </w:rPr>
        <w:t>信息表</w:t>
      </w:r>
    </w:p>
    <w:tbl>
      <w:tblPr>
        <w:tblStyle w:val="5"/>
        <w:tblW w:w="8960" w:type="dxa"/>
        <w:jc w:val="center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"/>
        <w:gridCol w:w="63"/>
        <w:gridCol w:w="3159"/>
        <w:gridCol w:w="816"/>
        <w:gridCol w:w="1037"/>
        <w:gridCol w:w="988"/>
        <w:gridCol w:w="1207"/>
        <w:gridCol w:w="11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3"/>
              <w:jc w:val="center"/>
              <w:rPr>
                <w:rFonts w:ascii="Microsoft JhengHei"/>
                <w:b/>
                <w:sz w:val="17"/>
              </w:rPr>
            </w:pPr>
          </w:p>
          <w:p>
            <w:pPr>
              <w:pStyle w:val="8"/>
              <w:spacing w:before="1"/>
              <w:ind w:left="88" w:right="78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"/>
              <w:jc w:val="center"/>
              <w:rPr>
                <w:sz w:val="21"/>
              </w:rPr>
            </w:pPr>
            <w:r>
              <w:rPr>
                <w:sz w:val="21"/>
              </w:rPr>
              <w:t>危险废物委托利用处置单位名称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"/>
              <w:jc w:val="center"/>
              <w:rPr>
                <w:sz w:val="21"/>
              </w:rPr>
            </w:pPr>
            <w:r>
              <w:rPr>
                <w:sz w:val="21"/>
              </w:rPr>
              <w:t>许可证编号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60" w:line="278" w:lineRule="auto"/>
              <w:ind w:right="17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危险废物的</w:t>
            </w:r>
            <w:r>
              <w:rPr>
                <w:sz w:val="21"/>
              </w:rPr>
              <w:t>名称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"/>
              <w:jc w:val="center"/>
              <w:rPr>
                <w:sz w:val="21"/>
              </w:rPr>
            </w:pPr>
            <w:r>
              <w:rPr>
                <w:sz w:val="21"/>
              </w:rPr>
              <w:t>利用处置方式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3" w:line="278" w:lineRule="auto"/>
              <w:ind w:right="1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本年度</w:t>
            </w:r>
            <w:r>
              <w:rPr>
                <w:rFonts w:hint="eastAsia"/>
                <w:spacing w:val="-2"/>
                <w:sz w:val="21"/>
                <w:lang w:eastAsia="zh-CN"/>
              </w:rPr>
              <w:t>计划</w:t>
            </w:r>
            <w:r>
              <w:rPr>
                <w:spacing w:val="-2"/>
                <w:sz w:val="21"/>
              </w:rPr>
              <w:t>委托利用处置量</w:t>
            </w:r>
            <w:r>
              <w:rPr>
                <w:spacing w:val="-1"/>
                <w:sz w:val="21"/>
              </w:rPr>
              <w:t>（吨）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3" w:line="278" w:lineRule="auto"/>
              <w:ind w:right="151"/>
              <w:jc w:val="center"/>
              <w:rPr>
                <w:sz w:val="21"/>
              </w:rPr>
            </w:pPr>
            <w:r>
              <w:rPr>
                <w:rFonts w:hint="eastAsia"/>
                <w:spacing w:val="-1"/>
                <w:sz w:val="21"/>
                <w:lang w:eastAsia="zh-CN"/>
              </w:rPr>
              <w:t>本年度</w:t>
            </w:r>
            <w:r>
              <w:rPr>
                <w:rFonts w:hint="eastAsia"/>
                <w:spacing w:val="-1"/>
                <w:sz w:val="21"/>
                <w:lang w:val="en-US" w:eastAsia="zh-CN"/>
              </w:rPr>
              <w:t>1月-10月</w:t>
            </w:r>
            <w:r>
              <w:rPr>
                <w:spacing w:val="-1"/>
                <w:sz w:val="21"/>
              </w:rPr>
              <w:t>实际委托</w:t>
            </w:r>
            <w:r>
              <w:rPr>
                <w:sz w:val="21"/>
              </w:rPr>
              <w:t>利用处置量</w:t>
            </w:r>
          </w:p>
          <w:p>
            <w:pPr>
              <w:pStyle w:val="8"/>
              <w:spacing w:before="2"/>
              <w:ind w:left="160" w:right="151"/>
              <w:jc w:val="center"/>
              <w:rPr>
                <w:sz w:val="21"/>
              </w:rPr>
            </w:pPr>
            <w:r>
              <w:rPr>
                <w:sz w:val="21"/>
              </w:rPr>
              <w:t>（吨）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废电泳液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D9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150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安徽嘉朋特环保科技服务有限公司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340121004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废化工桶</w:t>
            </w:r>
          </w:p>
        </w:tc>
        <w:tc>
          <w:tcPr>
            <w:tcW w:w="988" w:type="dxa"/>
            <w:shd w:val="clear" w:color="auto" w:fill="auto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C3</w:t>
            </w:r>
          </w:p>
        </w:tc>
        <w:tc>
          <w:tcPr>
            <w:tcW w:w="1207" w:type="dxa"/>
            <w:shd w:val="clear" w:color="auto" w:fill="auto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rFonts w:ascii="Calibri" w:eastAsia="Calibri"/>
                <w:sz w:val="21"/>
              </w:rPr>
            </w:pPr>
            <w:r>
              <w:rPr>
                <w:rFonts w:ascii="Calibri" w:eastAsia="Calibri"/>
                <w:sz w:val="21"/>
              </w:rPr>
              <w:t>25.5 吨</w:t>
            </w:r>
          </w:p>
        </w:tc>
        <w:tc>
          <w:tcPr>
            <w:tcW w:w="1154" w:type="dxa"/>
            <w:shd w:val="clear" w:color="auto" w:fill="auto"/>
            <w:textDirection w:val="lrTb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rFonts w:ascii="Calibri" w:eastAsia="Calibri"/>
                <w:sz w:val="21"/>
              </w:rPr>
            </w:pPr>
            <w:r>
              <w:rPr>
                <w:rFonts w:hint="eastAsia" w:ascii="Calibri" w:eastAsia="Calibri"/>
                <w:sz w:val="21"/>
                <w:lang w:val="en-US" w:eastAsia="zh-CN"/>
              </w:rPr>
              <w:t>19.938吨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废胶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D10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38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26.85</w:t>
            </w:r>
            <w:r>
              <w:rPr>
                <w:rFonts w:ascii="Calibri" w:eastAsia="Calibri"/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4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废胶沾染物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D10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7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6.519</w:t>
            </w:r>
            <w:r>
              <w:rPr>
                <w:rFonts w:ascii="Calibri" w:eastAsia="Calibri"/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5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合肥远大燃料油有限公司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340121001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废矿物油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C5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22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1.870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6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25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废硒鼓、墨</w:t>
            </w:r>
            <w:r>
              <w:rPr>
                <w:sz w:val="21"/>
              </w:rPr>
              <w:t>盒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D10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0.5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0.032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7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废有机溶剂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D9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12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8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14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磷化污泥(生</w:t>
            </w:r>
            <w:r>
              <w:rPr>
                <w:sz w:val="21"/>
              </w:rPr>
              <w:t>产性产废)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30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pacing w:val="3"/>
                <w:sz w:val="21"/>
                <w:lang w:val="en-US" w:eastAsia="zh-CN"/>
              </w:rPr>
              <w:t>10.73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9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池州西恩新材料科技有限公司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341702002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14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磷化污泥(生</w:t>
            </w:r>
            <w:r>
              <w:rPr>
                <w:sz w:val="21"/>
              </w:rPr>
              <w:t>产性产废)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R4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20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14.636</w:t>
            </w:r>
            <w:r>
              <w:rPr>
                <w:rFonts w:ascii="Calibri" w:eastAsia="Calibri"/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10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14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磷化渣(生产</w:t>
            </w:r>
            <w:r>
              <w:rPr>
                <w:sz w:val="21"/>
              </w:rPr>
              <w:t>性产废)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15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0.</w:t>
            </w:r>
            <w:r>
              <w:rPr>
                <w:rFonts w:hint="eastAsia" w:ascii="Calibri"/>
                <w:sz w:val="21"/>
                <w:lang w:val="en-US" w:eastAsia="zh-CN"/>
              </w:rPr>
              <w:t>822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11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池州西恩新材料科技有限公司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341702002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14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磷化渣(生产</w:t>
            </w:r>
            <w:r>
              <w:rPr>
                <w:sz w:val="21"/>
              </w:rPr>
              <w:t>性产废)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R4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15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9.196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12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14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漆渣(生产性</w:t>
            </w:r>
            <w:r>
              <w:rPr>
                <w:sz w:val="21"/>
              </w:rPr>
              <w:t>产废)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D10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45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31.53</w:t>
            </w:r>
            <w:r>
              <w:rPr>
                <w:rFonts w:ascii="Calibri" w:eastAsia="Calibri"/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13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实验室废液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D9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0.5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14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试剂空瓶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0.5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0.047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15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酸洗钝化液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D9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1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0</w:t>
            </w:r>
            <w:r>
              <w:rPr>
                <w:rFonts w:ascii="Calibri" w:eastAsia="Calibri"/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65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16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60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3" w:line="278" w:lineRule="auto"/>
              <w:ind w:left="108" w:right="25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污水处理污</w:t>
            </w:r>
            <w:r>
              <w:rPr>
                <w:sz w:val="21"/>
              </w:rPr>
              <w:t>泥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65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60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85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60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18.242</w:t>
            </w:r>
            <w:r>
              <w:rPr>
                <w:rFonts w:ascii="Calibri" w:eastAsia="Calibri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  <w:jc w:val="center"/>
        </w:trPr>
        <w:tc>
          <w:tcPr>
            <w:tcW w:w="599" w:type="dxa"/>
            <w:gridSpan w:val="2"/>
            <w:vAlign w:val="center"/>
          </w:tcPr>
          <w:p>
            <w:pPr>
              <w:pStyle w:val="8"/>
              <w:spacing w:before="131"/>
              <w:ind w:left="88" w:right="7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17</w:t>
            </w:r>
          </w:p>
        </w:tc>
        <w:tc>
          <w:tcPr>
            <w:tcW w:w="3159" w:type="dxa"/>
            <w:vAlign w:val="center"/>
          </w:tcPr>
          <w:p>
            <w:pPr>
              <w:pStyle w:val="8"/>
              <w:spacing w:before="125"/>
              <w:ind w:left="107"/>
              <w:jc w:val="center"/>
              <w:rPr>
                <w:sz w:val="21"/>
              </w:rPr>
            </w:pPr>
            <w:r>
              <w:rPr>
                <w:sz w:val="21"/>
              </w:rPr>
              <w:t>安徽浩悦环境科技有限责任公司</w:t>
            </w:r>
          </w:p>
        </w:tc>
        <w:tc>
          <w:tcPr>
            <w:tcW w:w="816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340121003</w:t>
            </w:r>
          </w:p>
        </w:tc>
        <w:tc>
          <w:tcPr>
            <w:tcW w:w="1037" w:type="dxa"/>
            <w:vAlign w:val="center"/>
          </w:tcPr>
          <w:p>
            <w:pPr>
              <w:pStyle w:val="8"/>
              <w:spacing w:before="125"/>
              <w:ind w:left="108"/>
              <w:jc w:val="center"/>
              <w:rPr>
                <w:sz w:val="21"/>
              </w:rPr>
            </w:pPr>
            <w:r>
              <w:rPr>
                <w:sz w:val="21"/>
              </w:rPr>
              <w:t>油漆沾染物</w:t>
            </w:r>
          </w:p>
        </w:tc>
        <w:tc>
          <w:tcPr>
            <w:tcW w:w="988" w:type="dxa"/>
            <w:vAlign w:val="center"/>
          </w:tcPr>
          <w:p>
            <w:pPr>
              <w:pStyle w:val="8"/>
              <w:spacing w:before="131"/>
              <w:ind w:left="10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D10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sz w:val="21"/>
              </w:rPr>
            </w:pPr>
            <w:r>
              <w:rPr>
                <w:rFonts w:ascii="Calibri" w:eastAsia="Calibri"/>
                <w:sz w:val="21"/>
              </w:rPr>
              <w:t>25</w:t>
            </w:r>
            <w:r>
              <w:rPr>
                <w:rFonts w:ascii="Calibri" w:eastAsia="Calibri"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  <w:tc>
          <w:tcPr>
            <w:tcW w:w="1154" w:type="dxa"/>
            <w:vAlign w:val="center"/>
          </w:tcPr>
          <w:p>
            <w:pPr>
              <w:pStyle w:val="8"/>
              <w:spacing w:before="125"/>
              <w:ind w:right="96"/>
              <w:jc w:val="center"/>
              <w:rPr>
                <w:sz w:val="21"/>
              </w:rPr>
            </w:pPr>
            <w:r>
              <w:rPr>
                <w:rFonts w:hint="eastAsia" w:ascii="Calibri"/>
                <w:sz w:val="21"/>
                <w:lang w:val="en-US" w:eastAsia="zh-CN"/>
              </w:rPr>
              <w:t>15.06</w:t>
            </w:r>
            <w:r>
              <w:rPr>
                <w:rFonts w:ascii="Calibri" w:eastAsia="Calibri"/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6599" w:type="dxa"/>
            <w:gridSpan w:val="6"/>
            <w:vAlign w:val="center"/>
          </w:tcPr>
          <w:p>
            <w:pPr>
              <w:pStyle w:val="8"/>
              <w:spacing w:before="22"/>
              <w:ind w:right="96"/>
              <w:jc w:val="center"/>
              <w:rPr>
                <w:sz w:val="21"/>
              </w:rPr>
            </w:pPr>
            <w:r>
              <w:rPr>
                <w:sz w:val="21"/>
              </w:rPr>
              <w:t>合计：</w:t>
            </w:r>
          </w:p>
        </w:tc>
        <w:tc>
          <w:tcPr>
            <w:tcW w:w="1207" w:type="dxa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rFonts w:ascii="Calibri" w:eastAsia="Calibri"/>
                <w:sz w:val="21"/>
              </w:rPr>
            </w:pPr>
            <w:r>
              <w:rPr>
                <w:rFonts w:ascii="Calibri" w:eastAsia="Calibri"/>
                <w:sz w:val="21"/>
              </w:rPr>
              <w:t>483 吨</w:t>
            </w:r>
          </w:p>
        </w:tc>
        <w:tc>
          <w:tcPr>
            <w:tcW w:w="1154" w:type="dxa"/>
            <w:textDirection w:val="lrTb"/>
            <w:vAlign w:val="center"/>
          </w:tcPr>
          <w:p>
            <w:pPr>
              <w:pStyle w:val="8"/>
              <w:spacing w:before="125"/>
              <w:ind w:right="97"/>
              <w:jc w:val="center"/>
              <w:rPr>
                <w:rFonts w:ascii="Calibri" w:eastAsia="Calibri"/>
                <w:sz w:val="21"/>
              </w:rPr>
            </w:pPr>
            <w:r>
              <w:rPr>
                <w:rFonts w:hint="eastAsia" w:ascii="Calibri" w:eastAsia="Calibri"/>
                <w:sz w:val="21"/>
                <w:lang w:val="en-US" w:eastAsia="zh-CN"/>
              </w:rPr>
              <w:t>182.423吨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  <w:jc w:val="center"/>
        </w:trPr>
        <w:tc>
          <w:tcPr>
            <w:tcW w:w="536" w:type="dxa"/>
          </w:tcPr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spacing w:before="16"/>
              <w:rPr>
                <w:rFonts w:ascii="Microsoft JhengHei"/>
                <w:b/>
                <w:sz w:val="24"/>
              </w:rPr>
            </w:pPr>
          </w:p>
          <w:p>
            <w:pPr>
              <w:pStyle w:val="8"/>
              <w:spacing w:before="16"/>
              <w:rPr>
                <w:rFonts w:ascii="Microsoft JhengHei"/>
                <w:b/>
                <w:sz w:val="24"/>
              </w:rPr>
            </w:pPr>
          </w:p>
          <w:p>
            <w:pPr>
              <w:pStyle w:val="8"/>
              <w:spacing w:line="187" w:lineRule="auto"/>
              <w:ind w:left="172" w:right="128"/>
              <w:jc w:val="both"/>
              <w:rPr>
                <w:sz w:val="21"/>
              </w:rPr>
            </w:pPr>
            <w:r>
              <w:rPr>
                <w:sz w:val="21"/>
              </w:rPr>
              <w:t>运输</w:t>
            </w:r>
          </w:p>
        </w:tc>
        <w:tc>
          <w:tcPr>
            <w:tcW w:w="8424" w:type="dxa"/>
            <w:gridSpan w:val="7"/>
          </w:tcPr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rFonts w:hint="eastAsia"/>
                <w:spacing w:val="-1"/>
                <w:sz w:val="21"/>
              </w:rPr>
            </w:pPr>
            <w:r>
              <w:rPr>
                <w:spacing w:val="-1"/>
                <w:sz w:val="21"/>
              </w:rPr>
              <w:t xml:space="preserve">1、 运输过程中是否遵守危险货物运输管理的规定：是 </w:t>
            </w:r>
            <w:r>
              <w:rPr>
                <w:rFonts w:hint="eastAsia"/>
                <w:spacing w:val="-1"/>
                <w:sz w:val="21"/>
              </w:rPr>
              <w:t xml:space="preserve">☑ </w:t>
            </w:r>
            <w:r>
              <w:rPr>
                <w:spacing w:val="-1"/>
                <w:sz w:val="21"/>
              </w:rPr>
              <w:t xml:space="preserve">否 </w:t>
            </w:r>
            <w:r>
              <w:rPr>
                <w:rFonts w:hint="eastAsia"/>
                <w:spacing w:val="-1"/>
                <w:sz w:val="21"/>
              </w:rPr>
              <w:t>□</w:t>
            </w:r>
          </w:p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spacing w:val="-1"/>
                <w:sz w:val="21"/>
              </w:rPr>
            </w:pPr>
          </w:p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rFonts w:hint="eastAsia"/>
                <w:spacing w:val="-1"/>
                <w:sz w:val="21"/>
              </w:rPr>
            </w:pPr>
            <w:r>
              <w:rPr>
                <w:spacing w:val="-1"/>
                <w:sz w:val="21"/>
              </w:rPr>
              <w:t xml:space="preserve">2、 是否按危险废物特性分类运输： 是 </w:t>
            </w:r>
            <w:r>
              <w:rPr>
                <w:rFonts w:hint="eastAsia"/>
                <w:spacing w:val="-1"/>
                <w:sz w:val="21"/>
              </w:rPr>
              <w:t xml:space="preserve">☑ </w:t>
            </w:r>
            <w:r>
              <w:rPr>
                <w:spacing w:val="-1"/>
                <w:sz w:val="21"/>
              </w:rPr>
              <w:t xml:space="preserve">否 </w:t>
            </w:r>
            <w:r>
              <w:rPr>
                <w:rFonts w:hint="eastAsia"/>
                <w:spacing w:val="-1"/>
                <w:sz w:val="21"/>
              </w:rPr>
              <w:t>□</w:t>
            </w:r>
          </w:p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spacing w:val="-1"/>
                <w:sz w:val="21"/>
              </w:rPr>
            </w:pPr>
          </w:p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rFonts w:hint="eastAsia"/>
                <w:spacing w:val="-1"/>
                <w:sz w:val="21"/>
              </w:rPr>
            </w:pPr>
            <w:r>
              <w:rPr>
                <w:spacing w:val="-1"/>
                <w:sz w:val="21"/>
              </w:rPr>
              <w:t xml:space="preserve">3、 是否委托运输： 是 </w:t>
            </w:r>
            <w:r>
              <w:rPr>
                <w:rFonts w:hint="eastAsia"/>
                <w:spacing w:val="-1"/>
                <w:sz w:val="21"/>
              </w:rPr>
              <w:t xml:space="preserve">☑ </w:t>
            </w:r>
            <w:r>
              <w:rPr>
                <w:spacing w:val="-1"/>
                <w:sz w:val="21"/>
              </w:rPr>
              <w:t xml:space="preserve">否 </w:t>
            </w:r>
            <w:r>
              <w:rPr>
                <w:rFonts w:hint="eastAsia"/>
                <w:spacing w:val="-1"/>
                <w:sz w:val="21"/>
              </w:rPr>
              <w:t>□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tabs>
                <w:tab w:val="left" w:pos="4982"/>
              </w:tabs>
              <w:spacing w:line="278" w:lineRule="auto"/>
              <w:ind w:left="467" w:right="160" w:hanging="360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4、</w:t>
            </w:r>
            <w:r>
              <w:rPr>
                <w:spacing w:val="-6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单位名称：长丰县东方运输有限公司</w:t>
            </w:r>
            <w:r>
              <w:rPr>
                <w:sz w:val="21"/>
              </w:rPr>
              <w:t>、安徽浩悦环境科技有限责任公司、合肥丽华危废运输有限公司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运输资质：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道路运输经营许可证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5" w:hRule="atLeast"/>
          <w:jc w:val="center"/>
        </w:trPr>
        <w:tc>
          <w:tcPr>
            <w:tcW w:w="536" w:type="dxa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outlineLvl w:val="9"/>
              <w:rPr>
                <w:rFonts w:ascii="Microsoft JhengHei"/>
                <w:b/>
                <w:sz w:val="16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275" w:right="25" w:firstLine="0" w:firstLineChars="0"/>
              <w:jc w:val="both"/>
              <w:textAlignment w:val="auto"/>
              <w:outlineLvl w:val="9"/>
              <w:rPr>
                <w:sz w:val="21"/>
              </w:rPr>
            </w:pPr>
            <w:r>
              <w:rPr>
                <w:sz w:val="21"/>
              </w:rPr>
              <w:t>转移计划</w:t>
            </w:r>
          </w:p>
        </w:tc>
        <w:tc>
          <w:tcPr>
            <w:tcW w:w="8424" w:type="dxa"/>
            <w:gridSpan w:val="7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108" w:firstLine="0" w:firstLineChars="0"/>
              <w:textAlignment w:val="auto"/>
              <w:outlineLvl w:val="9"/>
              <w:rPr>
                <w:sz w:val="22"/>
              </w:rPr>
            </w:pPr>
            <w:r>
              <w:rPr>
                <w:w w:val="95"/>
                <w:sz w:val="22"/>
              </w:rPr>
              <w:t>包括拟转移危险废物种类、数量，拟接收危险废物的单位等</w:t>
            </w: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firstLine="0" w:firstLineChars="0"/>
              <w:textAlignment w:val="auto"/>
              <w:outlineLvl w:val="9"/>
              <w:rPr>
                <w:rFonts w:ascii="Microsoft JhengHei"/>
                <w:b/>
                <w:sz w:val="19"/>
              </w:rPr>
            </w:pPr>
          </w:p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107" w:right="100" w:firstLine="0" w:firstLineChars="0"/>
              <w:jc w:val="both"/>
              <w:textAlignment w:val="auto"/>
              <w:outlineLvl w:val="9"/>
              <w:rPr>
                <w:sz w:val="21"/>
              </w:rPr>
            </w:pPr>
            <w:r>
              <w:rPr>
                <w:spacing w:val="-1"/>
                <w:sz w:val="21"/>
              </w:rPr>
              <w:t>拟转移危废种类为污水处理污泥、磷化污泥、废胶、漆渣、废胶沾染物、油漆沾染物、废矿物油等，拟接收单位为安徽浩悦环境科技有限责任公司、合肥远大燃料油</w:t>
            </w:r>
            <w:r>
              <w:rPr>
                <w:sz w:val="21"/>
              </w:rPr>
              <w:t>有限公司等。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  <w:r>
        <w:rPr>
          <w:rFonts w:hint="eastAsia" w:eastAsia="宋体"/>
          <w:b w:val="0"/>
          <w:bCs w:val="0"/>
          <w:spacing w:val="22"/>
          <w:lang w:val="en-US" w:eastAsia="zh-CN"/>
        </w:rPr>
        <w:t>图5-1 委托处置单位合同与资质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lang w:eastAsia="zh-CN"/>
        </w:rPr>
      </w:pPr>
      <w:r>
        <w:rPr>
          <w:rFonts w:hint="eastAsia" w:eastAsia="宋体"/>
          <w:b w:val="0"/>
          <w:bCs w:val="0"/>
          <w:lang w:eastAsia="zh-CN"/>
        </w:rPr>
        <w:t>安徽嘉朋特环保科技有限公司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1574800" cy="2221230"/>
            <wp:effectExtent l="9525" t="9525" r="15875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21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     </w:t>
      </w:r>
      <w:r>
        <w:rPr>
          <w:rFonts w:hint="eastAsia" w:eastAsia="宋体"/>
          <w:spacing w:val="22"/>
          <w:lang w:val="en-US" w:eastAsia="zh-CN"/>
        </w:rPr>
        <w:drawing>
          <wp:inline distT="0" distB="0" distL="114300" distR="114300">
            <wp:extent cx="1541145" cy="2223770"/>
            <wp:effectExtent l="9525" t="9525" r="11430" b="14605"/>
            <wp:docPr id="2" name="图片 2" descr="b8b181edb25aa179acdd06c4d69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b181edb25aa179acdd06c4d6969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223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  <w:r>
        <w:rPr>
          <w:rFonts w:hint="eastAsia" w:eastAsia="宋体"/>
          <w:b w:val="0"/>
          <w:bCs w:val="0"/>
          <w:spacing w:val="22"/>
          <w:lang w:val="en-US" w:eastAsia="zh-CN"/>
        </w:rPr>
        <w:t>安徽浩悦环境科技有限公司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pacing w:val="22"/>
          <w:lang w:val="en-US" w:eastAsia="zh-CN"/>
        </w:rPr>
      </w:pPr>
      <w:r>
        <w:drawing>
          <wp:inline distT="0" distB="0" distL="114300" distR="114300">
            <wp:extent cx="1564640" cy="2212340"/>
            <wp:effectExtent l="9525" t="9525" r="26035" b="260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21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pacing w:val="22"/>
          <w:lang w:val="en-US" w:eastAsia="zh-CN"/>
        </w:rPr>
        <w:t xml:space="preserve">             </w:t>
      </w:r>
      <w:r>
        <w:rPr>
          <w:rFonts w:hint="eastAsia" w:eastAsia="宋体"/>
          <w:spacing w:val="22"/>
          <w:lang w:val="en-US" w:eastAsia="zh-CN"/>
        </w:rPr>
        <w:drawing>
          <wp:inline distT="0" distB="0" distL="114300" distR="114300">
            <wp:extent cx="1579880" cy="2226310"/>
            <wp:effectExtent l="9525" t="9525" r="10795" b="12065"/>
            <wp:docPr id="4" name="图片 4" descr="acef8de14546716ddd7d5844aaad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ef8de14546716ddd7d5844aaad0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226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  <w:r>
        <w:rPr>
          <w:rFonts w:hint="eastAsia" w:eastAsia="宋体"/>
          <w:b w:val="0"/>
          <w:bCs w:val="0"/>
          <w:spacing w:val="22"/>
          <w:lang w:val="en-US" w:eastAsia="zh-CN"/>
        </w:rPr>
        <w:t>池州西恩新材料科技有限公司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pacing w:val="22"/>
          <w:lang w:val="en-US" w:eastAsia="zh-CN"/>
        </w:rPr>
      </w:pPr>
      <w:r>
        <w:drawing>
          <wp:inline distT="0" distB="0" distL="114300" distR="114300">
            <wp:extent cx="1585595" cy="2241550"/>
            <wp:effectExtent l="9525" t="9525" r="2413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24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pacing w:val="22"/>
          <w:lang w:val="en-US" w:eastAsia="zh-CN"/>
        </w:rPr>
        <w:t xml:space="preserve">            </w:t>
      </w:r>
      <w:r>
        <w:rPr>
          <w:rFonts w:hint="eastAsia" w:eastAsia="宋体"/>
          <w:spacing w:val="22"/>
          <w:lang w:val="en-US" w:eastAsia="zh-CN"/>
        </w:rPr>
        <w:drawing>
          <wp:inline distT="0" distB="0" distL="114300" distR="114300">
            <wp:extent cx="1593215" cy="2244725"/>
            <wp:effectExtent l="9525" t="9525" r="16510" b="12700"/>
            <wp:docPr id="5" name="图片 5" descr="1ea8c13c40a6f731592719e6a60b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a8c13c40a6f731592719e6a60bd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24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 w:val="0"/>
          <w:bCs w:val="0"/>
          <w:spacing w:val="22"/>
          <w:lang w:val="en-US" w:eastAsia="zh-CN"/>
        </w:rPr>
      </w:pPr>
      <w:r>
        <w:rPr>
          <w:rFonts w:hint="eastAsia" w:eastAsia="宋体"/>
          <w:b w:val="0"/>
          <w:bCs w:val="0"/>
          <w:spacing w:val="22"/>
          <w:lang w:val="en-US" w:eastAsia="zh-CN"/>
        </w:rPr>
        <w:t>合肥远大燃料油有限公司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pacing w:val="22"/>
          <w:lang w:val="en-US" w:eastAsia="zh-CN"/>
        </w:rPr>
      </w:pPr>
      <w:r>
        <w:rPr>
          <w:rFonts w:hint="eastAsia" w:eastAsia="宋体"/>
          <w:spacing w:val="22"/>
          <w:lang w:val="en-US" w:eastAsia="zh-CN"/>
        </w:rPr>
        <w:drawing>
          <wp:inline distT="0" distB="0" distL="114300" distR="114300">
            <wp:extent cx="1590675" cy="2284730"/>
            <wp:effectExtent l="9525" t="9525" r="19050" b="10795"/>
            <wp:docPr id="10" name="图片 10" descr="ceb713df47bae9c908753e52448d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b713df47bae9c908753e52448d5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28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pacing w:val="22"/>
          <w:lang w:val="en-US" w:eastAsia="zh-CN"/>
        </w:rPr>
        <w:t xml:space="preserve">       </w:t>
      </w:r>
      <w:r>
        <w:rPr>
          <w:rFonts w:hint="eastAsia" w:eastAsia="宋体"/>
          <w:spacing w:val="22"/>
          <w:lang w:val="en-US" w:eastAsia="zh-CN"/>
        </w:rPr>
        <w:drawing>
          <wp:inline distT="0" distB="0" distL="114300" distR="114300">
            <wp:extent cx="2285365" cy="1762125"/>
            <wp:effectExtent l="9525" t="9525" r="19050" b="10160"/>
            <wp:docPr id="6" name="图片 6" descr="e9d6e6b800696add887380dc5b57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d6e6b800696add887380dc5b5768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5365" cy="176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3057" w:firstLine="0" w:firstLineChars="0"/>
        <w:jc w:val="both"/>
        <w:textAlignment w:val="auto"/>
        <w:outlineLvl w:val="9"/>
        <w:rPr>
          <w:rFonts w:hint="eastAsia" w:eastAsia="宋体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3057" w:firstLine="0" w:firstLineChars="0"/>
        <w:jc w:val="both"/>
        <w:textAlignment w:val="auto"/>
        <w:outlineLvl w:val="9"/>
        <w:rPr>
          <w:rFonts w:hint="eastAsia" w:eastAsia="宋体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3057" w:firstLine="0" w:firstLineChars="0"/>
        <w:jc w:val="both"/>
        <w:textAlignment w:val="auto"/>
        <w:outlineLvl w:val="9"/>
        <w:rPr>
          <w:rFonts w:hint="eastAsia" w:eastAsia="宋体"/>
          <w:spacing w:val="2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3057" w:firstLine="0" w:firstLineChars="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 w:eastAsia="宋体"/>
          <w:spacing w:val="22"/>
          <w:sz w:val="24"/>
          <w:szCs w:val="24"/>
          <w:lang w:val="en-US" w:eastAsia="zh-CN"/>
        </w:rPr>
        <w:t>5</w:t>
      </w:r>
      <w:r>
        <w:rPr>
          <w:spacing w:val="5"/>
          <w:sz w:val="24"/>
          <w:szCs w:val="24"/>
        </w:rPr>
        <w:t xml:space="preserve"> 环境监测情况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both"/>
        <w:textAlignment w:val="center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ar-SA"/>
        </w:rPr>
        <w:t>按计划针对土壤污染隐患进行排查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both"/>
        <w:textAlignment w:val="center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both"/>
        <w:textAlignment w:val="center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  <w:r>
        <w:rPr>
          <w:rFonts w:hint="eastAsia" w:cs="宋体"/>
          <w:sz w:val="21"/>
          <w:szCs w:val="22"/>
          <w:lang w:val="en-US" w:eastAsia="zh-CN" w:bidi="ar-SA"/>
        </w:rPr>
        <w:t xml:space="preserve">         表5-1</w:t>
      </w:r>
      <w:r>
        <w:rPr>
          <w:rFonts w:hint="eastAsia" w:ascii="宋体" w:hAnsi="宋体" w:eastAsia="宋体" w:cs="宋体"/>
          <w:sz w:val="21"/>
          <w:szCs w:val="22"/>
          <w:lang w:val="en-US" w:eastAsia="zh-CN" w:bidi="ar-SA"/>
        </w:rPr>
        <w:t>安徽江淮汽车集团股份有限公司安庆分公司土壤隐患排查计划表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both"/>
        <w:textAlignment w:val="center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</w:p>
    <w:tbl>
      <w:tblPr>
        <w:tblW w:w="85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2"/>
        <w:gridCol w:w="1307"/>
        <w:gridCol w:w="631"/>
        <w:gridCol w:w="851"/>
        <w:gridCol w:w="2813"/>
        <w:gridCol w:w="1037"/>
        <w:gridCol w:w="13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序号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重点设备设施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位置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涉及工业活动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现场土壤污染预防措施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排查完成时间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责任人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地下储存池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1.巡检池体状况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2.静止状态下用超声波液位计目视观察池体液位波动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2021.3.31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李诚、孙星星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离地储存池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1.巡检池体状况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2.静止状态下用超声波液位计目视观察池体液位波动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2021.3.31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李诚、孙星星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3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接地储罐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1.目视化巡检储罐状态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2.增设防泄漏围堰，查看防渗漏状态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2021.4.30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李诚、孙星星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4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离地储罐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1.目视化巡检储罐状态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2.罐内全部增设防腐防渗漏层，查看防渗漏状态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2021.5.31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李诚、孙星星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5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药剂储存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分析化验室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水质分析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1.目视检查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2.日常维护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3.设置防渗漏设施，检查有无泄漏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2021.6.30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李诚、程刚、孙星星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6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地上排水系统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1.目视检查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2.日常维护，查看是否存在跑冒滴漏现象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2021.7.31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7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危废储存管理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厂区固废站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1.目视检查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2.日常维护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3.查看防渗漏状态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2021.8.31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8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离地储罐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1.目视化巡检储罐状态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2.罐内全部增设防腐防渗漏层，查看防渗漏状态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2021.9.30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9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危废储存管理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厂区固废站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1.设置地沟渗漏收集，查看防渗漏状态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2.站内监控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2021.10.31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10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地下储存池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1.巡检池体状况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2.静止状态下用超声波液位计目视观察池体液位波动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2021.11.30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11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危废储存管理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厂区固废站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危废储存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1.目视检查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2.日常维护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3.周边开展土壤及地下水检测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2021.12.31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12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地下储存池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1.检查池体防腐防渗漏层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2.开展池体周围土壤及地下水检测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2021.12.31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13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离地储罐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厂区污水站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污水处理</w:t>
            </w:r>
          </w:p>
        </w:tc>
        <w:tc>
          <w:tcPr>
            <w:tcW w:w="2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1.目视化巡检储罐状态</w:t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2.开展池体周围土壤及地下水检测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2021.12.31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2"/>
                <w:lang w:val="en-US" w:eastAsia="zh-CN" w:bidi="ar-SA"/>
              </w:rPr>
              <w:t>陈楠、孙星星</w:t>
            </w:r>
          </w:p>
        </w:tc>
      </w:tr>
    </w:tbl>
    <w:p>
      <w:pPr>
        <w:jc w:val="left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ar-SA"/>
        </w:rPr>
        <w:t>按照《中华人民共和国土壤污染防治法》、《工矿用地土壤环境管理办法》、《重点排污单位名录管理规定》要求，</w:t>
      </w:r>
      <w:r>
        <w:rPr>
          <w:rFonts w:hint="eastAsia" w:cs="宋体"/>
          <w:sz w:val="21"/>
          <w:szCs w:val="22"/>
          <w:lang w:val="en-US" w:eastAsia="zh-CN" w:bidi="ar-SA"/>
        </w:rPr>
        <w:t>严格</w:t>
      </w:r>
      <w:r>
        <w:rPr>
          <w:rFonts w:hint="eastAsia" w:ascii="宋体" w:hAnsi="宋体" w:eastAsia="宋体" w:cs="宋体"/>
          <w:sz w:val="21"/>
          <w:szCs w:val="22"/>
          <w:lang w:val="en-US" w:eastAsia="zh-CN" w:bidi="ar-SA"/>
        </w:rPr>
        <w:t>落实开展土壤及地下水自行监测工作，严格控制有毒有害物质排放，并将贯彻落实情况于每年12月10日前书面报告至安庆市生态环境局备案。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2"/>
          <w:lang w:val="en-US" w:eastAsia="zh-CN" w:bidi="ar-SA"/>
        </w:rPr>
        <w:drawing>
          <wp:inline distT="0" distB="0" distL="114300" distR="114300">
            <wp:extent cx="2339340" cy="3300095"/>
            <wp:effectExtent l="9525" t="9525" r="13335" b="24130"/>
            <wp:docPr id="11" name="图片 11" descr="37730d82756b2a6a292330bddb98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730d82756b2a6a292330bddb98c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30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val="en-US" w:eastAsia="zh-CN" w:bidi="ar-SA"/>
        </w:rPr>
      </w:pPr>
      <w:r>
        <w:rPr>
          <w:rFonts w:hint="eastAsia" w:cs="宋体"/>
          <w:sz w:val="21"/>
          <w:szCs w:val="22"/>
          <w:lang w:val="en-US" w:eastAsia="zh-CN" w:bidi="ar-SA"/>
        </w:rPr>
        <w:t>图 5-1 土壤及地下水监测合同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362" w:lineRule="exact"/>
        <w:ind w:left="0" w:leftChars="0" w:right="3057" w:rightChars="0" w:firstLine="0" w:firstLineChars="0"/>
        <w:jc w:val="both"/>
        <w:textAlignment w:val="auto"/>
        <w:outlineLvl w:val="9"/>
        <w:rPr>
          <w:sz w:val="21"/>
        </w:rPr>
      </w:pPr>
      <w:r>
        <w:rPr>
          <w:rFonts w:hint="eastAsia" w:eastAsia="宋体"/>
          <w:spacing w:val="22"/>
          <w:lang w:val="en-US" w:eastAsia="zh-CN"/>
        </w:rPr>
        <w:t>6</w:t>
      </w:r>
      <w:r>
        <w:rPr>
          <w:spacing w:val="2"/>
        </w:rPr>
        <w:t xml:space="preserve"> </w:t>
      </w:r>
      <w:r>
        <w:rPr>
          <w:sz w:val="21"/>
        </w:rPr>
        <w:t>管理制度执行情况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sz w:val="21"/>
        </w:rPr>
      </w:pPr>
      <w:r>
        <w:rPr>
          <w:rFonts w:hint="eastAsia" w:eastAsia="宋体"/>
          <w:sz w:val="21"/>
          <w:lang w:val="en-US" w:eastAsia="zh-CN"/>
        </w:rPr>
        <w:t xml:space="preserve">                           </w:t>
      </w:r>
      <w:r>
        <w:rPr>
          <w:rFonts w:hint="eastAsia"/>
          <w:sz w:val="21"/>
          <w:lang w:val="en-US" w:eastAsia="zh-CN"/>
        </w:rPr>
        <w:t>表</w:t>
      </w:r>
      <w:r>
        <w:rPr>
          <w:rFonts w:hint="eastAsia" w:cs="宋体"/>
          <w:sz w:val="21"/>
          <w:szCs w:val="22"/>
          <w:lang w:val="en-US" w:eastAsia="zh-CN" w:bidi="ar-SA"/>
        </w:rPr>
        <w:t>6</w:t>
      </w:r>
      <w:bookmarkStart w:id="0" w:name="_GoBack"/>
      <w:bookmarkEnd w:id="0"/>
      <w:r>
        <w:rPr>
          <w:rFonts w:hint="eastAsia" w:cs="宋体"/>
          <w:sz w:val="21"/>
          <w:szCs w:val="22"/>
          <w:lang w:val="en-US" w:eastAsia="zh-CN" w:bidi="ar-SA"/>
        </w:rPr>
        <w:t xml:space="preserve">-1 </w:t>
      </w:r>
      <w:r>
        <w:rPr>
          <w:rFonts w:hint="eastAsia" w:eastAsia="宋体"/>
          <w:sz w:val="21"/>
          <w:lang w:val="en-US" w:eastAsia="zh-CN"/>
        </w:rPr>
        <w:t xml:space="preserve"> </w:t>
      </w:r>
      <w:r>
        <w:rPr>
          <w:sz w:val="21"/>
        </w:rPr>
        <w:t>管理制度执行情况</w:t>
      </w:r>
    </w:p>
    <w:tbl>
      <w:tblPr>
        <w:tblStyle w:val="5"/>
        <w:tblW w:w="8302" w:type="dxa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77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2" w:hRule="atLeast"/>
        </w:trPr>
        <w:tc>
          <w:tcPr>
            <w:tcW w:w="562" w:type="dxa"/>
            <w:vMerge w:val="restart"/>
          </w:tcPr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rPr>
                <w:rFonts w:ascii="Microsoft JhengHei"/>
                <w:b/>
                <w:sz w:val="20"/>
              </w:rPr>
            </w:pPr>
          </w:p>
          <w:p>
            <w:pPr>
              <w:pStyle w:val="8"/>
              <w:spacing w:before="15"/>
              <w:rPr>
                <w:rFonts w:ascii="Microsoft JhengHei"/>
                <w:b/>
                <w:sz w:val="19"/>
              </w:rPr>
            </w:pPr>
          </w:p>
          <w:p>
            <w:pPr>
              <w:pStyle w:val="8"/>
              <w:spacing w:line="187" w:lineRule="auto"/>
              <w:ind w:left="294" w:right="45"/>
              <w:jc w:val="both"/>
              <w:rPr>
                <w:sz w:val="21"/>
              </w:rPr>
            </w:pPr>
            <w:r>
              <w:rPr>
                <w:sz w:val="21"/>
              </w:rPr>
              <w:t>管理制度执行情况</w:t>
            </w: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危险废物经营许可证制度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tabs>
                <w:tab w:val="left" w:pos="6700"/>
                <w:tab w:val="left" w:pos="7120"/>
              </w:tabs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z w:val="21"/>
              </w:rPr>
              <w:t>是否将危险废物委托给有资质的单位收集、贮存、利用、处置：是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rFonts w:hint="eastAsia" w:ascii="MS UI Gothic" w:hAnsi="MS UI Gothic" w:eastAsia="MS UI Gothic"/>
                <w:sz w:val="21"/>
              </w:rPr>
              <w:t>☑</w:t>
            </w:r>
            <w:r>
              <w:rPr>
                <w:rFonts w:hint="eastAsia" w:ascii="MS UI Gothic" w:hAnsi="MS UI Gothic" w:eastAsia="MS UI Gothic"/>
                <w:sz w:val="21"/>
              </w:rPr>
              <w:tab/>
            </w:r>
            <w:r>
              <w:rPr>
                <w:sz w:val="21"/>
              </w:rPr>
              <w:t>否</w:t>
            </w:r>
            <w:r>
              <w:rPr>
                <w:sz w:val="21"/>
              </w:rPr>
              <w:tab/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是否与有资质单位签订危险废物利用处置合同/协议：是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是否对危险废物许可证进行审查确认：是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危险废物转移审批制度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转移危险废物是否经过环保部门批准：是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危险废物转移联单制度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是否按照规定填写危险废物转移联单：是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危险废物识别标志制度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危险废物的收集、贮存、处置设施场所是否设置危险废物识别标志：是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2"/>
                <w:sz w:val="21"/>
              </w:rPr>
              <w:t xml:space="preserve">危险废物的容器和包装物是否设置危险废物标签： 是 </w:t>
            </w:r>
            <w:r>
              <w:rPr>
                <w:rFonts w:hint="eastAsia" w:ascii="MS UI Gothic" w:hAnsi="MS UI Gothic" w:eastAsia="MS UI Gothic"/>
                <w:spacing w:val="14"/>
                <w:sz w:val="21"/>
              </w:rPr>
              <w:t xml:space="preserve">☑ </w:t>
            </w:r>
            <w:r>
              <w:rPr>
                <w:spacing w:val="-6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危险废物建立台账登记制度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pacing w:val="-1"/>
                <w:sz w:val="21"/>
              </w:rPr>
              <w:t xml:space="preserve">是否按照国家规定建立危险废物台账：是 </w:t>
            </w:r>
            <w:r>
              <w:rPr>
                <w:rFonts w:hint="eastAsia" w:ascii="MS UI Gothic" w:hAnsi="MS UI Gothic" w:eastAsia="MS UI Gothic"/>
                <w:spacing w:val="12"/>
                <w:sz w:val="21"/>
              </w:rPr>
              <w:t xml:space="preserve">☑ </w:t>
            </w:r>
            <w:r>
              <w:rPr>
                <w:spacing w:val="-8"/>
                <w:sz w:val="21"/>
              </w:rPr>
              <w:t xml:space="preserve">否 </w:t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9" w:hRule="atLeast"/>
        </w:trPr>
        <w:tc>
          <w:tcPr>
            <w:tcW w:w="5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8"/>
              <w:spacing w:before="3"/>
              <w:ind w:left="108"/>
              <w:rPr>
                <w:sz w:val="21"/>
              </w:rPr>
            </w:pPr>
            <w:r>
              <w:rPr>
                <w:sz w:val="21"/>
              </w:rPr>
              <w:t>建设项目固废污染防治设施环境影响评价及验收制度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tabs>
                <w:tab w:val="left" w:pos="6805"/>
                <w:tab w:val="left" w:pos="7225"/>
              </w:tabs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z w:val="21"/>
              </w:rPr>
              <w:t>危险废物收集、贮存、处置等污染防治设施是否通过环评审批：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是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rFonts w:hint="eastAsia" w:ascii="MS UI Gothic" w:hAnsi="MS UI Gothic" w:eastAsia="MS UI Gothic"/>
                <w:sz w:val="21"/>
              </w:rPr>
              <w:t>☑</w:t>
            </w:r>
            <w:r>
              <w:rPr>
                <w:rFonts w:hint="eastAsia" w:ascii="MS UI Gothic" w:hAnsi="MS UI Gothic" w:eastAsia="MS UI Gothic"/>
                <w:sz w:val="21"/>
              </w:rPr>
              <w:tab/>
            </w:r>
            <w:r>
              <w:rPr>
                <w:sz w:val="21"/>
              </w:rPr>
              <w:t>否</w:t>
            </w:r>
            <w:r>
              <w:rPr>
                <w:sz w:val="21"/>
              </w:rPr>
              <w:tab/>
            </w:r>
            <w:r>
              <w:rPr>
                <w:rFonts w:hint="eastAsia" w:ascii="MS UI Gothic" w:hAnsi="MS UI Gothic" w:eastAsia="MS UI Gothic"/>
                <w:sz w:val="21"/>
              </w:rPr>
              <w:t>□</w:t>
            </w:r>
          </w:p>
          <w:p>
            <w:pPr>
              <w:pStyle w:val="8"/>
              <w:spacing w:before="5"/>
              <w:rPr>
                <w:rFonts w:ascii="Microsoft JhengHei"/>
                <w:b/>
                <w:sz w:val="13"/>
              </w:rPr>
            </w:pPr>
          </w:p>
          <w:p>
            <w:pPr>
              <w:pStyle w:val="8"/>
              <w:tabs>
                <w:tab w:val="left" w:pos="7120"/>
              </w:tabs>
              <w:ind w:left="108"/>
              <w:rPr>
                <w:rFonts w:hint="eastAsia" w:ascii="MS UI Gothic" w:hAnsi="MS UI Gothic" w:eastAsia="MS UI Gothic"/>
                <w:sz w:val="21"/>
              </w:rPr>
            </w:pPr>
            <w:r>
              <w:rPr>
                <w:sz w:val="21"/>
              </w:rPr>
              <w:t>上述危险废物相关污染防治设施是否与主体工程同时通过环保验收：是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rFonts w:hint="eastAsia" w:ascii="MS UI Gothic" w:hAnsi="MS UI Gothic" w:eastAsia="MS UI Gothic"/>
                <w:sz w:val="21"/>
              </w:rPr>
              <w:t>☑</w:t>
            </w:r>
            <w:r>
              <w:rPr>
                <w:rFonts w:hint="eastAsia" w:ascii="MS UI Gothic" w:hAnsi="MS UI Gothic" w:eastAsia="MS UI Gothic"/>
                <w:sz w:val="21"/>
              </w:rPr>
              <w:tab/>
            </w:r>
            <w:r>
              <w:rPr>
                <w:w w:val="90"/>
                <w:sz w:val="21"/>
              </w:rPr>
              <w:t>否</w:t>
            </w:r>
            <w:r>
              <w:rPr>
                <w:rFonts w:hint="eastAsia" w:ascii="MS UI Gothic" w:hAnsi="MS UI Gothic" w:eastAsia="MS UI Gothic"/>
                <w:w w:val="90"/>
                <w:sz w:val="21"/>
              </w:rPr>
              <w:t>□</w:t>
            </w:r>
          </w:p>
        </w:tc>
      </w:tr>
    </w:tbl>
    <w:p>
      <w:pPr>
        <w:pStyle w:val="8"/>
        <w:keepNext w:val="0"/>
        <w:keepLines w:val="0"/>
        <w:pageBreakBefore w:val="0"/>
        <w:widowControl w:val="0"/>
        <w:tabs>
          <w:tab w:val="left" w:pos="6805"/>
          <w:tab w:val="left" w:pos="722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240" w:lineRule="auto"/>
        <w:ind w:left="108" w:leftChars="0" w:right="0" w:rightChars="0" w:firstLine="0" w:firstLineChars="0"/>
        <w:jc w:val="left"/>
        <w:textAlignment w:val="auto"/>
        <w:outlineLvl w:val="9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公司1-10月份未发生突发性环境污染事件。</w:t>
      </w:r>
    </w:p>
    <w:p>
      <w:pPr>
        <w:pStyle w:val="8"/>
        <w:keepNext w:val="0"/>
        <w:keepLines w:val="0"/>
        <w:pageBreakBefore w:val="0"/>
        <w:widowControl w:val="0"/>
        <w:tabs>
          <w:tab w:val="left" w:pos="6805"/>
          <w:tab w:val="left" w:pos="722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240" w:lineRule="auto"/>
        <w:ind w:left="108" w:leftChars="0" w:right="0" w:rightChars="0" w:firstLine="0" w:firstLineChars="0"/>
        <w:jc w:val="left"/>
        <w:textAlignment w:val="auto"/>
        <w:outlineLvl w:val="9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公示期间如有意见建议，请联系公司安全机动部，联系电话：</w:t>
      </w:r>
      <w:r>
        <w:rPr>
          <w:sz w:val="21"/>
        </w:rPr>
        <w:t>0556-5685698</w:t>
      </w:r>
      <w:r>
        <w:rPr>
          <w:rFonts w:hint="eastAsia"/>
          <w:sz w:val="21"/>
          <w:lang w:val="en-US" w:eastAsia="zh-CN"/>
        </w:rPr>
        <w:t>。</w:t>
      </w:r>
    </w:p>
    <w:p>
      <w:pPr>
        <w:pStyle w:val="8"/>
        <w:tabs>
          <w:tab w:val="left" w:pos="6805"/>
          <w:tab w:val="left" w:pos="7225"/>
        </w:tabs>
        <w:ind w:left="108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</w:t>
      </w:r>
    </w:p>
    <w:p>
      <w:pPr>
        <w:pStyle w:val="8"/>
        <w:keepNext w:val="0"/>
        <w:keepLines w:val="0"/>
        <w:pageBreakBefore w:val="0"/>
        <w:widowControl w:val="0"/>
        <w:tabs>
          <w:tab w:val="left" w:pos="6805"/>
          <w:tab w:val="left" w:pos="722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240" w:lineRule="auto"/>
        <w:ind w:left="108" w:leftChars="0" w:right="0" w:rightChars="0" w:firstLine="0" w:firstLineChars="0"/>
        <w:jc w:val="right"/>
        <w:textAlignment w:val="auto"/>
        <w:outlineLvl w:val="9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2021年11月4日</w:t>
      </w:r>
    </w:p>
    <w:p>
      <w:pPr>
        <w:pStyle w:val="8"/>
        <w:keepNext w:val="0"/>
        <w:keepLines w:val="0"/>
        <w:pageBreakBefore w:val="0"/>
        <w:widowControl w:val="0"/>
        <w:tabs>
          <w:tab w:val="left" w:pos="6805"/>
          <w:tab w:val="left" w:pos="722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50" w:line="240" w:lineRule="auto"/>
        <w:ind w:left="108" w:leftChars="0" w:right="0" w:rightChars="0" w:firstLine="0" w:firstLineChars="0"/>
        <w:jc w:val="right"/>
        <w:textAlignment w:val="auto"/>
        <w:outlineLvl w:val="9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安徽江淮汽车集团股份有限公司安庆分公司</w:t>
      </w:r>
    </w:p>
    <w:sectPr>
      <w:footerReference r:id="rId4" w:type="default"/>
      <w:pgSz w:w="11910" w:h="16840"/>
      <w:pgMar w:top="1580" w:right="1680" w:bottom="1860" w:left="1680" w:header="0" w:footer="166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Calibri">
    <w:panose1 w:val="020F0502020204030204"/>
    <w:charset w:val="01"/>
    <w:family w:val="roman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MT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,Bol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imHei,Bold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20"/>
      </w:rPr>
    </w:pPr>
    <w:r>
      <w:pict>
        <v:shape id="_x0000_s2051" o:spid="_x0000_s2051" o:spt="202" type="#_x0000_t202" style="position:absolute;left:0pt;margin-left:289.9pt;margin-top:743.6pt;height:11.4pt;width:15.5pt;mso-position-horizontal-relative:page;mso-position-vertical-relative:page;z-index:-174673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6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1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7EB943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ody Text"/>
    <w:basedOn w:val="1"/>
    <w:qFormat/>
    <w:uiPriority w:val="1"/>
    <w:rPr>
      <w:rFonts w:ascii="Microsoft JhengHei" w:hAnsi="Microsoft JhengHei" w:eastAsia="Microsoft JhengHei" w:cs="Microsoft JhengHei"/>
      <w:b/>
      <w:bCs/>
      <w:sz w:val="21"/>
      <w:szCs w:val="21"/>
      <w:lang w:val="en-US" w:eastAsia="zh-CN" w:bidi="ar-SA"/>
    </w:rPr>
  </w:style>
  <w:style w:type="paragraph" w:styleId="3">
    <w:name w:val="Title"/>
    <w:basedOn w:val="1"/>
    <w:qFormat/>
    <w:uiPriority w:val="1"/>
    <w:pPr>
      <w:spacing w:line="812" w:lineRule="exact"/>
      <w:ind w:left="2275" w:right="2175"/>
      <w:jc w:val="center"/>
    </w:pPr>
    <w:rPr>
      <w:rFonts w:ascii="Microsoft JhengHei" w:hAnsi="Microsoft JhengHei" w:eastAsia="Microsoft JhengHei" w:cs="Microsoft JhengHei"/>
      <w:b/>
      <w:bCs/>
      <w:sz w:val="52"/>
      <w:szCs w:val="52"/>
      <w:lang w:val="en-US" w:eastAsia="zh-CN" w:bidi="ar-SA"/>
    </w:rPr>
  </w:style>
  <w:style w:type="table" w:customStyle="1" w:styleId="6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2021-11-04T04:13:00Z</dcterms:created>
  <dc:creator>zx</dc:creator>
  <cp:lastModifiedBy>李诚</cp:lastModifiedBy>
  <dcterms:modified xsi:type="dcterms:W3CDTF">2021-11-04T06:58:32Z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WPS Office_11.1.0.9999_F1E327BC-269C-435d-A152-05C5408002CA</vt:lpwstr>
  </property>
  <property fmtid="{D5CDD505-2E9C-101B-9397-08002B2CF9AE}" pid="4" name="LastSaved">
    <vt:filetime>2021-11-04T00:00:00Z</vt:filetime>
  </property>
  <property fmtid="{D5CDD505-2E9C-101B-9397-08002B2CF9AE}" pid="5" name="KSOProductBuildVer">
    <vt:lpwstr>2052-10.8.0.5715</vt:lpwstr>
  </property>
</Properties>
</file>